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8E2A" w14:textId="696264FD" w:rsidR="007F79E2" w:rsidRPr="00BD5873" w:rsidRDefault="007F79E2" w:rsidP="007F79E2">
      <w:pPr>
        <w:pStyle w:val="Header"/>
        <w:jc w:val="both"/>
        <w:rPr>
          <w:rFonts w:cs="Arial"/>
          <w:sz w:val="24"/>
          <w:szCs w:val="24"/>
          <w:lang w:val="de-DE"/>
        </w:rPr>
      </w:pPr>
      <w:bookmarkStart w:id="0" w:name="_Hlk498518780"/>
      <w:bookmarkStart w:id="1" w:name="_Hlk525723053"/>
      <w:r w:rsidRPr="00BD5873">
        <w:rPr>
          <w:rFonts w:cs="Arial"/>
          <w:sz w:val="24"/>
          <w:szCs w:val="24"/>
          <w:lang w:val="de-DE"/>
        </w:rPr>
        <w:t>3GPP TSG RAN WG1 #11</w:t>
      </w:r>
      <w:r w:rsidR="006410C0" w:rsidRPr="00BD5873">
        <w:rPr>
          <w:rFonts w:cs="Arial"/>
          <w:sz w:val="24"/>
          <w:szCs w:val="24"/>
          <w:lang w:val="de-DE"/>
        </w:rPr>
        <w:t>2</w:t>
      </w:r>
      <w:r w:rsidR="00C2674E" w:rsidRPr="00BD5873">
        <w:rPr>
          <w:rFonts w:cs="Arial"/>
          <w:sz w:val="24"/>
          <w:szCs w:val="24"/>
          <w:lang w:val="de-DE"/>
        </w:rPr>
        <w:t>-bis-e</w:t>
      </w:r>
      <w:r w:rsidRPr="00BD5873">
        <w:rPr>
          <w:rFonts w:cs="Arial"/>
          <w:sz w:val="24"/>
          <w:szCs w:val="24"/>
          <w:lang w:val="de-DE"/>
        </w:rPr>
        <w:t xml:space="preserve">  </w:t>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lang w:val="de-DE"/>
        </w:rPr>
        <w:tab/>
      </w:r>
      <w:r w:rsidRPr="00BD5873">
        <w:rPr>
          <w:rFonts w:cs="Arial"/>
          <w:sz w:val="24"/>
          <w:szCs w:val="24"/>
          <w:lang w:val="de-DE"/>
        </w:rPr>
        <w:t xml:space="preserve">     R1-</w:t>
      </w:r>
      <w:r w:rsidRPr="00BD5873">
        <w:rPr>
          <w:rFonts w:cs="Arial"/>
          <w:color w:val="000000" w:themeColor="text1"/>
          <w:sz w:val="16"/>
          <w:szCs w:val="16"/>
          <w:lang w:val="de-DE"/>
        </w:rPr>
        <w:t xml:space="preserve"> </w:t>
      </w:r>
      <w:r w:rsidR="00C911FD" w:rsidRPr="00BD5873">
        <w:rPr>
          <w:rFonts w:cs="Arial"/>
          <w:color w:val="000000" w:themeColor="text1"/>
          <w:sz w:val="24"/>
          <w:szCs w:val="24"/>
          <w:lang w:val="de-DE"/>
        </w:rPr>
        <w:t>2</w:t>
      </w:r>
      <w:r w:rsidR="00F03B97" w:rsidRPr="00BD5873">
        <w:rPr>
          <w:rFonts w:cs="Arial"/>
          <w:color w:val="000000" w:themeColor="text1"/>
          <w:sz w:val="24"/>
          <w:szCs w:val="24"/>
          <w:lang w:val="de-DE"/>
        </w:rPr>
        <w:t>3</w:t>
      </w:r>
      <w:r w:rsidR="00A31954">
        <w:rPr>
          <w:rFonts w:cs="Arial"/>
          <w:color w:val="000000" w:themeColor="text1"/>
          <w:sz w:val="24"/>
          <w:szCs w:val="24"/>
          <w:lang w:val="de-DE"/>
        </w:rPr>
        <w:t>02830</w:t>
      </w:r>
      <w:r w:rsidRPr="00BD5873">
        <w:rPr>
          <w:rFonts w:cs="Arial"/>
          <w:color w:val="000000" w:themeColor="text1"/>
          <w:sz w:val="16"/>
          <w:szCs w:val="16"/>
          <w:lang w:val="de-DE"/>
        </w:rPr>
        <w:t xml:space="preserve"> </w:t>
      </w:r>
    </w:p>
    <w:bookmarkEnd w:id="0"/>
    <w:bookmarkEnd w:id="1"/>
    <w:p w14:paraId="742CBBEB" w14:textId="6AD7C3DA" w:rsidR="007F79E2" w:rsidRPr="00957674" w:rsidRDefault="00C2674E" w:rsidP="007F79E2">
      <w:pPr>
        <w:pStyle w:val="Header"/>
        <w:jc w:val="both"/>
        <w:rPr>
          <w:rFonts w:cs="Arial"/>
          <w:sz w:val="24"/>
          <w:szCs w:val="24"/>
        </w:rPr>
      </w:pPr>
      <w:r>
        <w:rPr>
          <w:rFonts w:cs="Arial"/>
          <w:sz w:val="24"/>
          <w:szCs w:val="24"/>
        </w:rPr>
        <w:t>e-meeting</w:t>
      </w:r>
      <w:r w:rsidR="004D6221">
        <w:rPr>
          <w:rFonts w:cs="Arial"/>
          <w:sz w:val="24"/>
          <w:szCs w:val="24"/>
        </w:rPr>
        <w:t>,</w:t>
      </w:r>
      <w:r w:rsidR="006410C0">
        <w:rPr>
          <w:rFonts w:cs="Arial"/>
          <w:sz w:val="24"/>
          <w:szCs w:val="24"/>
        </w:rPr>
        <w:t xml:space="preserve"> </w:t>
      </w:r>
      <w:r>
        <w:rPr>
          <w:rFonts w:cs="Arial"/>
          <w:sz w:val="24"/>
          <w:szCs w:val="24"/>
        </w:rPr>
        <w:t>17</w:t>
      </w:r>
      <w:r w:rsidRPr="00C2674E">
        <w:rPr>
          <w:rFonts w:cs="Arial"/>
          <w:sz w:val="24"/>
          <w:szCs w:val="24"/>
          <w:vertAlign w:val="superscript"/>
        </w:rPr>
        <w:t>th</w:t>
      </w:r>
      <w:r>
        <w:rPr>
          <w:rFonts w:cs="Arial"/>
          <w:sz w:val="24"/>
          <w:szCs w:val="24"/>
        </w:rPr>
        <w:t xml:space="preserve"> April - 26</w:t>
      </w:r>
      <w:r w:rsidRPr="00C2674E">
        <w:rPr>
          <w:rFonts w:cs="Arial"/>
          <w:sz w:val="24"/>
          <w:szCs w:val="24"/>
          <w:vertAlign w:val="superscript"/>
        </w:rPr>
        <w:t>th</w:t>
      </w:r>
      <w:r>
        <w:rPr>
          <w:rFonts w:cs="Arial"/>
          <w:sz w:val="24"/>
          <w:szCs w:val="24"/>
        </w:rPr>
        <w:t xml:space="preserve"> April</w:t>
      </w:r>
      <w:r w:rsidR="004D6221">
        <w:rPr>
          <w:rFonts w:cs="Arial"/>
          <w:sz w:val="24"/>
          <w:szCs w:val="24"/>
        </w:rPr>
        <w:t xml:space="preserve">, </w:t>
      </w:r>
      <w:r w:rsidR="007F79E2" w:rsidRPr="0529719C">
        <w:rPr>
          <w:rFonts w:cs="Arial"/>
          <w:sz w:val="24"/>
          <w:szCs w:val="24"/>
        </w:rPr>
        <w:t>202</w:t>
      </w:r>
      <w:r w:rsidR="006410C0">
        <w:rPr>
          <w:rFonts w:cs="Arial"/>
          <w:sz w:val="24"/>
          <w:szCs w:val="24"/>
        </w:rPr>
        <w:t>3</w:t>
      </w:r>
    </w:p>
    <w:p w14:paraId="73321E54" w14:textId="77777777" w:rsidR="007F79E2" w:rsidRPr="00957674" w:rsidRDefault="007F79E2" w:rsidP="007F79E2">
      <w:pPr>
        <w:pStyle w:val="Header"/>
        <w:jc w:val="both"/>
        <w:rPr>
          <w:rFonts w:cs="Arial"/>
          <w:sz w:val="24"/>
          <w:lang w:eastAsia="ja-JP"/>
        </w:rPr>
      </w:pPr>
    </w:p>
    <w:p w14:paraId="64C2755F" w14:textId="0E0B72CF" w:rsidR="007F79E2" w:rsidRPr="000E4409" w:rsidRDefault="007F79E2" w:rsidP="006438A9">
      <w:pPr>
        <w:pStyle w:val="CRCoverPage"/>
        <w:spacing w:after="0"/>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Pr="00C50A5C">
        <w:rPr>
          <w:rFonts w:cs="Arial"/>
          <w:b/>
          <w:sz w:val="24"/>
          <w:szCs w:val="24"/>
          <w:lang w:val="en-US"/>
        </w:rPr>
        <w:t>9.1</w:t>
      </w:r>
      <w:r w:rsidR="002371DA">
        <w:rPr>
          <w:rFonts w:cs="Arial"/>
          <w:b/>
          <w:sz w:val="24"/>
          <w:szCs w:val="24"/>
          <w:lang w:val="en-US"/>
        </w:rPr>
        <w:t>0</w:t>
      </w:r>
      <w:r>
        <w:rPr>
          <w:rFonts w:cs="Arial"/>
          <w:b/>
          <w:sz w:val="24"/>
          <w:szCs w:val="24"/>
          <w:lang w:val="en-US"/>
        </w:rPr>
        <w:t>.1</w:t>
      </w:r>
    </w:p>
    <w:p w14:paraId="131DBD44" w14:textId="77777777" w:rsidR="007F79E2" w:rsidRPr="00D65503" w:rsidRDefault="007F79E2" w:rsidP="006438A9">
      <w:pPr>
        <w:tabs>
          <w:tab w:val="left" w:pos="1985"/>
        </w:tabs>
        <w:ind w:left="1985" w:hanging="1985"/>
        <w:jc w:val="both"/>
        <w:rPr>
          <w:rFonts w:ascii="Arial" w:hAnsi="Arial" w:cs="Arial"/>
          <w:b/>
          <w:sz w:val="24"/>
          <w:szCs w:val="24"/>
        </w:rPr>
      </w:pPr>
      <w:r w:rsidRPr="00D65503">
        <w:rPr>
          <w:rFonts w:ascii="Arial" w:hAnsi="Arial" w:cs="Arial"/>
          <w:b/>
          <w:sz w:val="24"/>
          <w:szCs w:val="24"/>
        </w:rPr>
        <w:t>Source:</w:t>
      </w:r>
      <w:r w:rsidRPr="00D65503">
        <w:rPr>
          <w:rFonts w:ascii="Arial" w:hAnsi="Arial" w:cs="Arial"/>
          <w:b/>
          <w:sz w:val="24"/>
        </w:rPr>
        <w:tab/>
      </w:r>
      <w:r w:rsidRPr="00D65503">
        <w:rPr>
          <w:rFonts w:ascii="Arial" w:hAnsi="Arial" w:cs="Arial"/>
          <w:b/>
          <w:sz w:val="24"/>
          <w:szCs w:val="24"/>
        </w:rPr>
        <w:t>Nokia, Nokia Shanghai Bell</w:t>
      </w:r>
    </w:p>
    <w:p w14:paraId="76F2A7ED" w14:textId="67443540" w:rsidR="007F79E2" w:rsidRPr="00D65503" w:rsidRDefault="007F79E2" w:rsidP="006438A9">
      <w:pPr>
        <w:ind w:left="1985" w:hanging="1985"/>
        <w:jc w:val="both"/>
        <w:rPr>
          <w:rFonts w:ascii="Arial" w:hAnsi="Arial" w:cs="Arial"/>
          <w:b/>
          <w:sz w:val="24"/>
          <w:szCs w:val="24"/>
        </w:rPr>
      </w:pPr>
      <w:r w:rsidRPr="00D65503">
        <w:rPr>
          <w:rFonts w:ascii="Arial" w:hAnsi="Arial" w:cs="Arial"/>
          <w:b/>
          <w:sz w:val="24"/>
          <w:szCs w:val="24"/>
        </w:rPr>
        <w:t>Title:</w:t>
      </w:r>
      <w:r w:rsidRPr="00D65503">
        <w:rPr>
          <w:rFonts w:ascii="Arial" w:hAnsi="Arial" w:cs="Arial"/>
          <w:b/>
          <w:sz w:val="24"/>
        </w:rPr>
        <w:tab/>
      </w:r>
      <w:bookmarkStart w:id="2" w:name="_Hlk102172697"/>
      <w:r w:rsidR="000961B7">
        <w:rPr>
          <w:rFonts w:ascii="Arial" w:hAnsi="Arial" w:cs="Arial"/>
          <w:b/>
          <w:sz w:val="24"/>
        </w:rPr>
        <w:t>Layer-1</w:t>
      </w:r>
      <w:r w:rsidRPr="007E6B0C">
        <w:rPr>
          <w:rFonts w:ascii="Arial" w:hAnsi="Arial" w:cs="Arial"/>
          <w:b/>
          <w:sz w:val="24"/>
        </w:rPr>
        <w:t xml:space="preserve"> </w:t>
      </w:r>
      <w:r w:rsidR="000961B7">
        <w:rPr>
          <w:rFonts w:ascii="Arial" w:hAnsi="Arial" w:cs="Arial"/>
          <w:b/>
          <w:sz w:val="24"/>
        </w:rPr>
        <w:t>E</w:t>
      </w:r>
      <w:r w:rsidRPr="007E6B0C">
        <w:rPr>
          <w:rFonts w:ascii="Arial" w:hAnsi="Arial" w:cs="Arial"/>
          <w:b/>
          <w:sz w:val="24"/>
        </w:rPr>
        <w:t xml:space="preserve">nhancements for </w:t>
      </w:r>
      <w:r>
        <w:rPr>
          <w:rFonts w:ascii="Arial" w:hAnsi="Arial" w:cs="Arial"/>
          <w:b/>
          <w:sz w:val="24"/>
        </w:rPr>
        <w:t>L1/L2-</w:t>
      </w:r>
      <w:r w:rsidR="004A573F">
        <w:rPr>
          <w:rFonts w:ascii="Arial" w:hAnsi="Arial" w:cs="Arial"/>
          <w:b/>
          <w:sz w:val="24"/>
        </w:rPr>
        <w:t>triggered</w:t>
      </w:r>
      <w:r w:rsidRPr="007E6B0C">
        <w:rPr>
          <w:rFonts w:ascii="Arial" w:hAnsi="Arial" w:cs="Arial"/>
          <w:b/>
          <w:sz w:val="24"/>
        </w:rPr>
        <w:t xml:space="preserve"> </w:t>
      </w:r>
      <w:r w:rsidR="000961B7">
        <w:rPr>
          <w:rFonts w:ascii="Arial" w:hAnsi="Arial" w:cs="Arial"/>
          <w:b/>
          <w:sz w:val="24"/>
        </w:rPr>
        <w:t>M</w:t>
      </w:r>
      <w:r>
        <w:rPr>
          <w:rFonts w:ascii="Arial" w:hAnsi="Arial" w:cs="Arial"/>
          <w:b/>
          <w:sz w:val="24"/>
        </w:rPr>
        <w:t>obility</w:t>
      </w:r>
      <w:r w:rsidRPr="00D65503">
        <w:rPr>
          <w:rFonts w:ascii="Arial" w:hAnsi="Arial" w:cs="Arial"/>
          <w:b/>
          <w:sz w:val="24"/>
        </w:rPr>
        <w:t xml:space="preserve"> </w:t>
      </w:r>
      <w:r w:rsidRPr="00D65503">
        <w:rPr>
          <w:rFonts w:ascii="Arial" w:hAnsi="Arial" w:cs="Arial"/>
          <w:b/>
          <w:sz w:val="24"/>
          <w:szCs w:val="24"/>
        </w:rPr>
        <w:t xml:space="preserve"> </w:t>
      </w:r>
      <w:bookmarkEnd w:id="2"/>
    </w:p>
    <w:p w14:paraId="56212136" w14:textId="77777777" w:rsidR="007F79E2" w:rsidRPr="00E36AF9" w:rsidRDefault="007F79E2" w:rsidP="006438A9">
      <w:pPr>
        <w:jc w:val="both"/>
        <w:rPr>
          <w:rFonts w:ascii="Arial" w:hAnsi="Arial" w:cs="Arial"/>
          <w:b/>
          <w:sz w:val="24"/>
          <w:szCs w:val="24"/>
        </w:rPr>
      </w:pPr>
      <w:r w:rsidRPr="00E36AF9">
        <w:rPr>
          <w:rFonts w:ascii="Arial" w:hAnsi="Arial" w:cs="Arial"/>
          <w:b/>
          <w:sz w:val="24"/>
          <w:szCs w:val="24"/>
        </w:rPr>
        <w:t>Document for:</w:t>
      </w:r>
      <w:r w:rsidRPr="00E36AF9">
        <w:rPr>
          <w:rFonts w:ascii="Arial" w:hAnsi="Arial" w:cs="Arial"/>
          <w:b/>
          <w:sz w:val="24"/>
        </w:rPr>
        <w:tab/>
      </w:r>
      <w:r w:rsidRPr="00E36AF9">
        <w:rPr>
          <w:rFonts w:ascii="Arial" w:hAnsi="Arial" w:cs="Arial"/>
          <w:b/>
          <w:sz w:val="24"/>
        </w:rPr>
        <w:tab/>
      </w:r>
      <w:r w:rsidRPr="00E36AF9">
        <w:rPr>
          <w:rFonts w:ascii="Arial" w:hAnsi="Arial" w:cs="Arial"/>
          <w:b/>
          <w:sz w:val="24"/>
          <w:szCs w:val="24"/>
        </w:rPr>
        <w:t>Discussion and Decision</w:t>
      </w:r>
    </w:p>
    <w:p w14:paraId="62D12B24" w14:textId="2186A46F" w:rsidR="00476429" w:rsidRPr="00962239" w:rsidRDefault="00EE7FA7" w:rsidP="001B020B">
      <w:pPr>
        <w:pStyle w:val="Heading1"/>
        <w:rPr>
          <w:lang w:val="en-US"/>
        </w:rPr>
      </w:pPr>
      <w:r w:rsidRPr="00962239">
        <w:rPr>
          <w:lang w:val="en-US"/>
        </w:rPr>
        <w:t>Introduction</w:t>
      </w:r>
    </w:p>
    <w:p w14:paraId="505210B2" w14:textId="6F037BC9" w:rsidR="007F79E2" w:rsidRPr="00D65503" w:rsidRDefault="007F79E2" w:rsidP="007F79E2">
      <w:pPr>
        <w:jc w:val="both"/>
        <w:rPr>
          <w:rFonts w:ascii="Times New Roman" w:hAnsi="Times New Roman" w:cs="Times New Roman"/>
        </w:rPr>
      </w:pPr>
      <w:bookmarkStart w:id="3" w:name="_Hlk492027000"/>
      <w:r w:rsidRPr="00D65503">
        <w:rPr>
          <w:rFonts w:ascii="Times New Roman" w:hAnsi="Times New Roman" w:cs="Times New Roman"/>
        </w:rPr>
        <w:t>In order to reduce the mobility latency, in Rel-18 WID on Further NR mobility enhancements, RP-222332 [1], one of the objectives was agreed to specify mechanism and procedures of Layer 1/Layer 2 (L1/L2)</w:t>
      </w:r>
      <w:r w:rsidR="001340A4">
        <w:rPr>
          <w:rFonts w:ascii="Times New Roman" w:hAnsi="Times New Roman" w:cs="Times New Roman"/>
        </w:rPr>
        <w:t>-</w:t>
      </w:r>
      <w:r w:rsidR="00F6557C">
        <w:rPr>
          <w:rFonts w:ascii="Times New Roman" w:hAnsi="Times New Roman" w:cs="Times New Roman"/>
        </w:rPr>
        <w:t>triggered</w:t>
      </w:r>
      <w:r w:rsidRPr="00D65503">
        <w:rPr>
          <w:rFonts w:ascii="Times New Roman" w:hAnsi="Times New Roman" w:cs="Times New Roman"/>
        </w:rPr>
        <w:t xml:space="preserve"> mobility </w:t>
      </w:r>
      <w:r w:rsidR="001340A4">
        <w:rPr>
          <w:rFonts w:ascii="Times New Roman" w:hAnsi="Times New Roman" w:cs="Times New Roman"/>
        </w:rPr>
        <w:t xml:space="preserve">(LTM) </w:t>
      </w:r>
      <w:r w:rsidRPr="00D65503">
        <w:rPr>
          <w:rFonts w:ascii="Times New Roman" w:hAnsi="Times New Roman" w:cs="Times New Roman"/>
        </w:rPr>
        <w:t>which includes the following items:</w:t>
      </w:r>
    </w:p>
    <w:p w14:paraId="775755E7" w14:textId="77777777" w:rsidR="007F79E2" w:rsidRPr="00D65503" w:rsidRDefault="007F79E2" w:rsidP="007F79E2">
      <w:pPr>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7F79E2" w:rsidRPr="00F973AA" w14:paraId="35004E6E" w14:textId="77777777" w:rsidTr="00702589">
        <w:tc>
          <w:tcPr>
            <w:tcW w:w="9631" w:type="dxa"/>
          </w:tcPr>
          <w:p w14:paraId="6C876591" w14:textId="77777777" w:rsidR="007F79E2" w:rsidRPr="00761573" w:rsidRDefault="007F79E2" w:rsidP="00684DC3">
            <w:pPr>
              <w:numPr>
                <w:ilvl w:val="0"/>
                <w:numId w:val="4"/>
              </w:numPr>
              <w:spacing w:line="256" w:lineRule="auto"/>
              <w:rPr>
                <w:rFonts w:ascii="Times New Roman" w:hAnsi="Times New Roman" w:cs="Times New Roman"/>
              </w:rPr>
            </w:pPr>
            <w:r w:rsidRPr="00761573">
              <w:rPr>
                <w:rFonts w:ascii="Times New Roman" w:hAnsi="Times New Roman" w:cs="Times New Roman"/>
              </w:rPr>
              <w:t>To specify mechanism and procedures of L1/L2 based inter-cell mobility for mobility latency reduction:</w:t>
            </w:r>
          </w:p>
          <w:p w14:paraId="21506630" w14:textId="77777777" w:rsidR="007F79E2" w:rsidRPr="00761573" w:rsidRDefault="007F79E2" w:rsidP="00684DC3">
            <w:pPr>
              <w:numPr>
                <w:ilvl w:val="0"/>
                <w:numId w:val="5"/>
              </w:numPr>
              <w:spacing w:line="256" w:lineRule="auto"/>
              <w:rPr>
                <w:rFonts w:ascii="Times New Roman" w:hAnsi="Times New Roman" w:cs="Times New Roman"/>
              </w:rPr>
            </w:pPr>
            <w:r w:rsidRPr="00761573">
              <w:rPr>
                <w:rFonts w:ascii="Times New Roman" w:hAnsi="Times New Roman" w:cs="Times New Roman"/>
              </w:rPr>
              <w:t>Configuration and maintenance for multiple candidate cells to allow fast application of configurations for candidate cells [RAN2, RAN3]</w:t>
            </w:r>
          </w:p>
          <w:p w14:paraId="246CF251" w14:textId="77777777" w:rsidR="007F79E2" w:rsidRPr="00761573" w:rsidRDefault="007F79E2" w:rsidP="00684DC3">
            <w:pPr>
              <w:numPr>
                <w:ilvl w:val="0"/>
                <w:numId w:val="5"/>
              </w:numPr>
              <w:spacing w:line="256" w:lineRule="auto"/>
              <w:rPr>
                <w:rFonts w:ascii="Times New Roman" w:hAnsi="Times New Roman" w:cs="Times New Roman"/>
              </w:rPr>
            </w:pPr>
            <w:r w:rsidRPr="00761573">
              <w:rPr>
                <w:rFonts w:ascii="Times New Roman" w:hAnsi="Times New Roman" w:cs="Times New Roman"/>
              </w:rPr>
              <w:t xml:space="preserve">Dynamic switch mechanism among candidate serving cells (including SpCell and SCell) for the potential applicable scenarios based on L1/L2 signalling [RAN2, </w:t>
            </w:r>
            <w:r w:rsidRPr="00761573">
              <w:rPr>
                <w:rFonts w:ascii="Times New Roman" w:hAnsi="Times New Roman" w:cs="Times New Roman"/>
                <w:b/>
              </w:rPr>
              <w:t>RAN1</w:t>
            </w:r>
            <w:r w:rsidRPr="00761573">
              <w:rPr>
                <w:rFonts w:ascii="Times New Roman" w:hAnsi="Times New Roman" w:cs="Times New Roman"/>
              </w:rPr>
              <w:t>]</w:t>
            </w:r>
          </w:p>
          <w:p w14:paraId="0298CDB8" w14:textId="77777777" w:rsidR="007F79E2" w:rsidRPr="00761573" w:rsidRDefault="007F79E2" w:rsidP="00684DC3">
            <w:pPr>
              <w:numPr>
                <w:ilvl w:val="0"/>
                <w:numId w:val="5"/>
              </w:numPr>
              <w:spacing w:line="256" w:lineRule="auto"/>
              <w:rPr>
                <w:rFonts w:ascii="Times New Roman" w:hAnsi="Times New Roman" w:cs="Times New Roman"/>
              </w:rPr>
            </w:pPr>
            <w:r w:rsidRPr="00761573">
              <w:rPr>
                <w:rFonts w:ascii="Times New Roman" w:hAnsi="Times New Roman" w:cs="Times New Roman"/>
                <w:highlight w:val="green"/>
              </w:rPr>
              <w:t>L1 enhancements for inter-cell beam management, including L1 measurement and reporting, and beam indication [</w:t>
            </w:r>
            <w:r w:rsidRPr="00761573">
              <w:rPr>
                <w:rFonts w:ascii="Times New Roman" w:hAnsi="Times New Roman" w:cs="Times New Roman"/>
                <w:b/>
                <w:highlight w:val="green"/>
              </w:rPr>
              <w:t>RAN1</w:t>
            </w:r>
            <w:r w:rsidRPr="00761573">
              <w:rPr>
                <w:rFonts w:ascii="Times New Roman" w:hAnsi="Times New Roman" w:cs="Times New Roman"/>
              </w:rPr>
              <w:t>, RAN2]</w:t>
            </w:r>
          </w:p>
          <w:p w14:paraId="3B18B97A" w14:textId="77777777" w:rsidR="007F79E2" w:rsidRPr="00761573" w:rsidRDefault="007F79E2" w:rsidP="00684DC3">
            <w:pPr>
              <w:numPr>
                <w:ilvl w:val="1"/>
                <w:numId w:val="5"/>
              </w:numPr>
              <w:spacing w:line="256" w:lineRule="auto"/>
              <w:rPr>
                <w:rFonts w:ascii="Times New Roman" w:hAnsi="Times New Roman" w:cs="Times New Roman"/>
                <w:i/>
              </w:rPr>
            </w:pPr>
            <w:r w:rsidRPr="00761573">
              <w:rPr>
                <w:rFonts w:ascii="Times New Roman" w:hAnsi="Times New Roman" w:cs="Times New Roman"/>
                <w:i/>
              </w:rPr>
              <w:t>Note 1: Early RAN2 involvement is necessary, including the possibility of further clarifying the interaction between this bullet with the previous bullet</w:t>
            </w:r>
          </w:p>
          <w:p w14:paraId="3E90488D" w14:textId="77777777" w:rsidR="007F79E2" w:rsidRPr="00761573" w:rsidRDefault="007F79E2" w:rsidP="00684DC3">
            <w:pPr>
              <w:numPr>
                <w:ilvl w:val="0"/>
                <w:numId w:val="5"/>
              </w:numPr>
              <w:spacing w:line="256" w:lineRule="auto"/>
              <w:rPr>
                <w:rFonts w:ascii="Times New Roman" w:hAnsi="Times New Roman" w:cs="Times New Roman"/>
              </w:rPr>
            </w:pPr>
            <w:r w:rsidRPr="00761573">
              <w:rPr>
                <w:rFonts w:ascii="Times New Roman" w:hAnsi="Times New Roman" w:cs="Times New Roman"/>
              </w:rPr>
              <w:t>Timing Advance management [</w:t>
            </w:r>
            <w:r w:rsidRPr="00761573">
              <w:rPr>
                <w:rFonts w:ascii="Times New Roman" w:hAnsi="Times New Roman" w:cs="Times New Roman"/>
                <w:b/>
              </w:rPr>
              <w:t>RAN1</w:t>
            </w:r>
            <w:r w:rsidRPr="00761573">
              <w:rPr>
                <w:rFonts w:ascii="Times New Roman" w:hAnsi="Times New Roman" w:cs="Times New Roman"/>
              </w:rPr>
              <w:t>, RAN2]</w:t>
            </w:r>
          </w:p>
          <w:p w14:paraId="403C21CA" w14:textId="77777777" w:rsidR="007F79E2" w:rsidRPr="00761573" w:rsidRDefault="007F79E2" w:rsidP="00684DC3">
            <w:pPr>
              <w:numPr>
                <w:ilvl w:val="0"/>
                <w:numId w:val="5"/>
              </w:numPr>
              <w:spacing w:line="256" w:lineRule="auto"/>
              <w:rPr>
                <w:rFonts w:ascii="Times New Roman" w:hAnsi="Times New Roman" w:cs="Times New Roman"/>
              </w:rPr>
            </w:pPr>
            <w:r w:rsidRPr="00761573">
              <w:rPr>
                <w:rFonts w:ascii="Times New Roman" w:hAnsi="Times New Roman" w:cs="Times New Roman"/>
              </w:rPr>
              <w:t>CU-DU interface signaling to support L1/L2 mobility, if needed [RAN3]</w:t>
            </w:r>
          </w:p>
          <w:p w14:paraId="5DE910AE" w14:textId="77777777" w:rsidR="007F79E2" w:rsidRPr="00761573" w:rsidRDefault="007F79E2" w:rsidP="00702589">
            <w:pPr>
              <w:rPr>
                <w:rFonts w:ascii="Times New Roman" w:hAnsi="Times New Roman" w:cs="Times New Roman"/>
              </w:rPr>
            </w:pPr>
          </w:p>
          <w:p w14:paraId="5131DC4B" w14:textId="77777777" w:rsidR="007F79E2" w:rsidRPr="00761573" w:rsidRDefault="007F79E2" w:rsidP="00702589">
            <w:pPr>
              <w:ind w:left="720"/>
              <w:rPr>
                <w:rFonts w:ascii="Times New Roman" w:hAnsi="Times New Roman" w:cs="Times New Roman"/>
                <w:i/>
              </w:rPr>
            </w:pPr>
            <w:r w:rsidRPr="00761573">
              <w:rPr>
                <w:rFonts w:ascii="Times New Roman" w:hAnsi="Times New Roman" w:cs="Times New Roman"/>
                <w:i/>
              </w:rPr>
              <w:t>Note 2: FR2 specific enhancements are not precluded, if any.</w:t>
            </w:r>
          </w:p>
          <w:p w14:paraId="00DD1778" w14:textId="77777777" w:rsidR="007F79E2" w:rsidRPr="00761573" w:rsidRDefault="007F79E2" w:rsidP="00702589">
            <w:pPr>
              <w:ind w:left="720"/>
              <w:rPr>
                <w:rFonts w:ascii="Times New Roman" w:hAnsi="Times New Roman" w:cs="Times New Roman"/>
                <w:i/>
              </w:rPr>
            </w:pPr>
            <w:r w:rsidRPr="00761573">
              <w:rPr>
                <w:rFonts w:ascii="Times New Roman" w:hAnsi="Times New Roman" w:cs="Times New Roman"/>
                <w:i/>
              </w:rPr>
              <w:t>Note 3: The procedure of L1/L2 based inter-cell mobility are applicable to the following scenarios:</w:t>
            </w:r>
          </w:p>
          <w:p w14:paraId="3CDA117D" w14:textId="77777777" w:rsidR="007F79E2" w:rsidRPr="00761573" w:rsidRDefault="007F79E2" w:rsidP="00684DC3">
            <w:pPr>
              <w:numPr>
                <w:ilvl w:val="2"/>
                <w:numId w:val="6"/>
              </w:numPr>
              <w:spacing w:line="256" w:lineRule="auto"/>
              <w:ind w:left="1443"/>
              <w:rPr>
                <w:rFonts w:ascii="Times New Roman" w:hAnsi="Times New Roman" w:cs="Times New Roman"/>
                <w:i/>
              </w:rPr>
            </w:pPr>
            <w:r w:rsidRPr="00761573">
              <w:rPr>
                <w:rFonts w:ascii="Times New Roman" w:hAnsi="Times New Roman" w:cs="Times New Roman"/>
                <w:i/>
              </w:rPr>
              <w:t>Standalone, CA and NR-DC case with serving cell change within one CG</w:t>
            </w:r>
          </w:p>
          <w:p w14:paraId="14DDB969" w14:textId="77777777" w:rsidR="007F79E2" w:rsidRPr="00761573" w:rsidRDefault="007F79E2" w:rsidP="00684DC3">
            <w:pPr>
              <w:numPr>
                <w:ilvl w:val="2"/>
                <w:numId w:val="6"/>
              </w:numPr>
              <w:spacing w:line="256" w:lineRule="auto"/>
              <w:ind w:left="1443"/>
              <w:rPr>
                <w:rFonts w:ascii="Times New Roman" w:hAnsi="Times New Roman" w:cs="Times New Roman"/>
                <w:i/>
              </w:rPr>
            </w:pPr>
            <w:r w:rsidRPr="00761573">
              <w:rPr>
                <w:rFonts w:ascii="Times New Roman" w:hAnsi="Times New Roman" w:cs="Times New Roman"/>
                <w:i/>
              </w:rPr>
              <w:t>Intra-DU case and intra-CU inter-DU case (applicable for Standalone and CA: no new RAN interfaces are expected)</w:t>
            </w:r>
          </w:p>
          <w:p w14:paraId="191EBDA6" w14:textId="77777777" w:rsidR="007F79E2" w:rsidRPr="00761573" w:rsidRDefault="007F79E2" w:rsidP="00684DC3">
            <w:pPr>
              <w:numPr>
                <w:ilvl w:val="2"/>
                <w:numId w:val="6"/>
              </w:numPr>
              <w:spacing w:line="256" w:lineRule="auto"/>
              <w:ind w:left="1443"/>
              <w:rPr>
                <w:rFonts w:ascii="Times New Roman" w:hAnsi="Times New Roman" w:cs="Times New Roman"/>
                <w:i/>
              </w:rPr>
            </w:pPr>
            <w:r w:rsidRPr="00761573">
              <w:rPr>
                <w:rFonts w:ascii="Times New Roman" w:hAnsi="Times New Roman" w:cs="Times New Roman"/>
                <w:i/>
              </w:rPr>
              <w:t>Both intra-frequency and inter-frequency</w:t>
            </w:r>
          </w:p>
          <w:p w14:paraId="4B5E4E3D" w14:textId="77777777" w:rsidR="007F79E2" w:rsidRPr="00761573" w:rsidRDefault="007F79E2" w:rsidP="00684DC3">
            <w:pPr>
              <w:numPr>
                <w:ilvl w:val="2"/>
                <w:numId w:val="6"/>
              </w:numPr>
              <w:spacing w:line="256" w:lineRule="auto"/>
              <w:ind w:left="1443"/>
              <w:rPr>
                <w:rFonts w:ascii="Times New Roman" w:hAnsi="Times New Roman" w:cs="Times New Roman"/>
                <w:i/>
              </w:rPr>
            </w:pPr>
            <w:r w:rsidRPr="00761573">
              <w:rPr>
                <w:rFonts w:ascii="Times New Roman" w:hAnsi="Times New Roman" w:cs="Times New Roman"/>
                <w:i/>
              </w:rPr>
              <w:t>Both FR1 and FR2</w:t>
            </w:r>
          </w:p>
          <w:p w14:paraId="7BEC5831" w14:textId="77777777" w:rsidR="007F79E2" w:rsidRPr="00300B08" w:rsidRDefault="007F79E2" w:rsidP="00684DC3">
            <w:pPr>
              <w:numPr>
                <w:ilvl w:val="2"/>
                <w:numId w:val="6"/>
              </w:numPr>
              <w:spacing w:line="256" w:lineRule="auto"/>
              <w:ind w:left="1443"/>
              <w:rPr>
                <w:rFonts w:ascii="Times New Roman" w:hAnsi="Times New Roman" w:cs="Times New Roman"/>
                <w:i/>
                <w:sz w:val="20"/>
                <w:szCs w:val="20"/>
              </w:rPr>
            </w:pPr>
            <w:r w:rsidRPr="00761573">
              <w:rPr>
                <w:rFonts w:ascii="Times New Roman" w:hAnsi="Times New Roman" w:cs="Times New Roman"/>
                <w:i/>
              </w:rPr>
              <w:t>Source and target cells may be synchronized or non-synchronized</w:t>
            </w:r>
          </w:p>
        </w:tc>
      </w:tr>
    </w:tbl>
    <w:p w14:paraId="67CDAAE6" w14:textId="77777777" w:rsidR="007F79E2" w:rsidRDefault="007F79E2" w:rsidP="007F79E2">
      <w:pPr>
        <w:jc w:val="both"/>
        <w:rPr>
          <w:rFonts w:ascii="Times" w:hAnsi="Times" w:cs="Times"/>
          <w:lang w:eastAsia="ja-JP"/>
        </w:rPr>
      </w:pPr>
    </w:p>
    <w:p w14:paraId="4296244D" w14:textId="33674848" w:rsidR="00324383" w:rsidRPr="00D65503" w:rsidRDefault="00F6557C" w:rsidP="00324383">
      <w:pPr>
        <w:overflowPunct w:val="0"/>
        <w:jc w:val="both"/>
        <w:rPr>
          <w:rFonts w:ascii="Times New Roman" w:hAnsi="Times New Roman" w:cs="Times New Roman"/>
          <w:szCs w:val="20"/>
          <w:lang w:eastAsia="ja-JP"/>
        </w:rPr>
      </w:pPr>
      <w:r w:rsidRPr="00593B7D">
        <w:rPr>
          <w:rFonts w:ascii="Times New Roman" w:hAnsi="Times New Roman" w:cs="Times New Roman"/>
          <w:lang w:eastAsia="ja-JP"/>
        </w:rPr>
        <w:t xml:space="preserve">In the </w:t>
      </w:r>
      <w:r w:rsidR="00593B7D" w:rsidRPr="00593B7D">
        <w:rPr>
          <w:rFonts w:ascii="Times New Roman" w:hAnsi="Times New Roman" w:cs="Times New Roman"/>
          <w:lang w:eastAsia="ja-JP"/>
        </w:rPr>
        <w:t xml:space="preserve">last </w:t>
      </w:r>
      <w:r w:rsidR="00C2674E">
        <w:rPr>
          <w:rFonts w:ascii="Times New Roman" w:hAnsi="Times New Roman" w:cs="Times New Roman"/>
          <w:lang w:eastAsia="ja-JP"/>
        </w:rPr>
        <w:t>three</w:t>
      </w:r>
      <w:r w:rsidRPr="00593B7D">
        <w:rPr>
          <w:rFonts w:ascii="Times New Roman" w:hAnsi="Times New Roman" w:cs="Times New Roman"/>
          <w:lang w:eastAsia="ja-JP"/>
        </w:rPr>
        <w:t xml:space="preserve"> RAN1 meeting</w:t>
      </w:r>
      <w:r w:rsidR="00593B7D" w:rsidRPr="00593B7D">
        <w:rPr>
          <w:rFonts w:ascii="Times New Roman" w:hAnsi="Times New Roman" w:cs="Times New Roman"/>
          <w:lang w:eastAsia="ja-JP"/>
        </w:rPr>
        <w:t>s</w:t>
      </w:r>
      <w:r w:rsidRPr="00593B7D">
        <w:rPr>
          <w:rFonts w:ascii="Times New Roman" w:hAnsi="Times New Roman" w:cs="Times New Roman"/>
          <w:lang w:eastAsia="ja-JP"/>
        </w:rPr>
        <w:t xml:space="preserve"> on Rel-18 LTM</w:t>
      </w:r>
      <w:r w:rsidR="00593B7D" w:rsidRPr="00593B7D">
        <w:rPr>
          <w:rFonts w:ascii="Times New Roman" w:hAnsi="Times New Roman" w:cs="Times New Roman"/>
          <w:lang w:eastAsia="ja-JP"/>
        </w:rPr>
        <w:t xml:space="preserve">, </w:t>
      </w:r>
      <w:r w:rsidRPr="00593B7D">
        <w:rPr>
          <w:rFonts w:ascii="Times New Roman" w:hAnsi="Times New Roman" w:cs="Times New Roman"/>
          <w:lang w:eastAsia="ja-JP"/>
        </w:rPr>
        <w:t>several issues including measurements, reporting, target cell beam indication, cell switch command, and candidate cell procedures to be performed before cell switch</w:t>
      </w:r>
      <w:r w:rsidR="00593B7D" w:rsidRPr="00593B7D">
        <w:rPr>
          <w:rFonts w:ascii="Times New Roman" w:hAnsi="Times New Roman" w:cs="Times New Roman"/>
          <w:lang w:eastAsia="ja-JP"/>
        </w:rPr>
        <w:t xml:space="preserve"> were discussed and </w:t>
      </w:r>
      <w:r w:rsidR="00C2674E">
        <w:rPr>
          <w:rFonts w:ascii="Times New Roman" w:hAnsi="Times New Roman" w:cs="Times New Roman"/>
          <w:lang w:eastAsia="ja-JP"/>
        </w:rPr>
        <w:t>several</w:t>
      </w:r>
      <w:r w:rsidR="00593B7D" w:rsidRPr="00593B7D">
        <w:rPr>
          <w:rFonts w:ascii="Times New Roman" w:hAnsi="Times New Roman" w:cs="Times New Roman"/>
          <w:lang w:eastAsia="ja-JP"/>
        </w:rPr>
        <w:t xml:space="preserve"> agreements were made</w:t>
      </w:r>
      <w:r w:rsidR="0084703A" w:rsidRPr="00593B7D">
        <w:rPr>
          <w:rFonts w:ascii="Times New Roman" w:hAnsi="Times New Roman" w:cs="Times New Roman"/>
          <w:lang w:eastAsia="ja-JP"/>
        </w:rPr>
        <w:t>.</w:t>
      </w:r>
      <w:r w:rsidRPr="00593B7D">
        <w:rPr>
          <w:rFonts w:ascii="Times New Roman" w:hAnsi="Times New Roman" w:cs="Times New Roman"/>
          <w:lang w:eastAsia="ja-JP"/>
        </w:rPr>
        <w:t xml:space="preserve"> </w:t>
      </w:r>
      <w:r w:rsidR="007F79E2" w:rsidRPr="00593B7D">
        <w:rPr>
          <w:rFonts w:ascii="Times New Roman" w:hAnsi="Times New Roman" w:cs="Times New Roman"/>
          <w:lang w:eastAsia="ja-JP"/>
        </w:rPr>
        <w:t xml:space="preserve">In this contribution, we </w:t>
      </w:r>
      <w:r w:rsidR="00593B7D" w:rsidRPr="00593B7D">
        <w:rPr>
          <w:rFonts w:ascii="Times New Roman" w:hAnsi="Times New Roman" w:cs="Times New Roman"/>
          <w:lang w:eastAsia="ja-JP"/>
        </w:rPr>
        <w:t xml:space="preserve">further </w:t>
      </w:r>
      <w:r w:rsidR="007F79E2" w:rsidRPr="00593B7D">
        <w:rPr>
          <w:rFonts w:ascii="Times New Roman" w:hAnsi="Times New Roman" w:cs="Times New Roman"/>
          <w:lang w:eastAsia="ja-JP"/>
        </w:rPr>
        <w:t>discuss</w:t>
      </w:r>
      <w:r w:rsidR="00593B7D" w:rsidRPr="00593B7D">
        <w:rPr>
          <w:rFonts w:ascii="Times New Roman" w:hAnsi="Times New Roman" w:cs="Times New Roman"/>
          <w:lang w:eastAsia="ja-JP"/>
        </w:rPr>
        <w:t xml:space="preserve"> these issues and </w:t>
      </w:r>
      <w:r w:rsidR="0084703A" w:rsidRPr="00593B7D">
        <w:rPr>
          <w:rFonts w:ascii="Times New Roman" w:hAnsi="Times New Roman" w:cs="Times New Roman"/>
          <w:lang w:eastAsia="ja-JP"/>
        </w:rPr>
        <w:t xml:space="preserve">provide our </w:t>
      </w:r>
      <w:r w:rsidR="00336A96" w:rsidRPr="00593B7D">
        <w:rPr>
          <w:rFonts w:ascii="Times New Roman" w:hAnsi="Times New Roman" w:cs="Times New Roman"/>
          <w:lang w:eastAsia="ja-JP"/>
        </w:rPr>
        <w:t xml:space="preserve">additional </w:t>
      </w:r>
      <w:r w:rsidR="0084703A" w:rsidRPr="00593B7D">
        <w:rPr>
          <w:rFonts w:ascii="Times New Roman" w:hAnsi="Times New Roman" w:cs="Times New Roman"/>
          <w:lang w:eastAsia="ja-JP"/>
        </w:rPr>
        <w:t xml:space="preserve">views </w:t>
      </w:r>
      <w:r w:rsidR="00336A96" w:rsidRPr="00593B7D">
        <w:rPr>
          <w:rFonts w:ascii="Times New Roman" w:hAnsi="Times New Roman" w:cs="Times New Roman"/>
          <w:lang w:eastAsia="ja-JP"/>
        </w:rPr>
        <w:t xml:space="preserve">on </w:t>
      </w:r>
      <w:r w:rsidR="0084703A" w:rsidRPr="00593B7D">
        <w:rPr>
          <w:rFonts w:ascii="Times New Roman" w:hAnsi="Times New Roman" w:cs="Times New Roman"/>
          <w:lang w:eastAsia="ja-JP"/>
        </w:rPr>
        <w:t>the</w:t>
      </w:r>
      <w:r w:rsidR="00593B7D" w:rsidRPr="00593B7D">
        <w:rPr>
          <w:rFonts w:ascii="Times New Roman" w:hAnsi="Times New Roman" w:cs="Times New Roman"/>
          <w:lang w:eastAsia="ja-JP"/>
        </w:rPr>
        <w:t xml:space="preserve"> open</w:t>
      </w:r>
      <w:r w:rsidR="0084703A" w:rsidRPr="00593B7D">
        <w:rPr>
          <w:rFonts w:ascii="Times New Roman" w:hAnsi="Times New Roman" w:cs="Times New Roman"/>
          <w:lang w:eastAsia="ja-JP"/>
        </w:rPr>
        <w:t xml:space="preserve"> items.</w:t>
      </w:r>
      <w:r w:rsidR="007F79E2">
        <w:rPr>
          <w:rFonts w:ascii="Times New Roman" w:hAnsi="Times New Roman" w:cs="Times New Roman"/>
          <w:lang w:eastAsia="ja-JP"/>
        </w:rPr>
        <w:t xml:space="preserve"> </w:t>
      </w:r>
    </w:p>
    <w:bookmarkEnd w:id="3"/>
    <w:p w14:paraId="1EA74BD7" w14:textId="1BD28B96" w:rsidR="0039766B" w:rsidRDefault="00782479" w:rsidP="00C67AD1">
      <w:pPr>
        <w:pStyle w:val="Heading1"/>
        <w:ind w:left="567" w:hanging="567"/>
        <w:rPr>
          <w:lang w:val="en-US"/>
        </w:rPr>
      </w:pPr>
      <w:r w:rsidRPr="00962239">
        <w:rPr>
          <w:lang w:val="en-US"/>
        </w:rPr>
        <w:t>Discussion</w:t>
      </w:r>
    </w:p>
    <w:p w14:paraId="4F823891" w14:textId="71698FEF" w:rsidR="008B0BE5" w:rsidRPr="008B0BE5" w:rsidRDefault="00C2674E" w:rsidP="00A26807">
      <w:pPr>
        <w:pStyle w:val="Heading2"/>
      </w:pPr>
      <w:r w:rsidRPr="004D6221">
        <w:t>Measurement RS</w:t>
      </w:r>
      <w:r>
        <w:t xml:space="preserve"> and Metric</w:t>
      </w:r>
    </w:p>
    <w:p w14:paraId="5DF62FBA" w14:textId="165566FD" w:rsidR="00634675" w:rsidRDefault="00634675" w:rsidP="00634675">
      <w:pPr>
        <w:rPr>
          <w:rFonts w:ascii="Times New Roman" w:hAnsi="Times New Roman" w:cs="Times New Roman"/>
        </w:rPr>
      </w:pPr>
      <w:r w:rsidRPr="00A115D9">
        <w:rPr>
          <w:rFonts w:ascii="Times New Roman" w:hAnsi="Times New Roman" w:cs="Times New Roman"/>
        </w:rPr>
        <w:t>RAN1 has made the following agreement</w:t>
      </w:r>
      <w:r>
        <w:rPr>
          <w:rFonts w:ascii="Times New Roman" w:hAnsi="Times New Roman" w:cs="Times New Roman"/>
        </w:rPr>
        <w:t>s</w:t>
      </w:r>
      <w:r w:rsidRPr="00A115D9">
        <w:rPr>
          <w:rFonts w:ascii="Times New Roman" w:hAnsi="Times New Roman" w:cs="Times New Roman"/>
        </w:rPr>
        <w:t xml:space="preserve"> for measurement RS and metric</w:t>
      </w:r>
    </w:p>
    <w:p w14:paraId="4891D82C" w14:textId="77777777" w:rsidR="00634675" w:rsidRPr="00A115D9" w:rsidRDefault="00634675" w:rsidP="00634675">
      <w:pPr>
        <w:rPr>
          <w:rFonts w:ascii="Times New Roman" w:hAnsi="Times New Roman" w:cs="Times New Roman"/>
        </w:rPr>
      </w:pPr>
    </w:p>
    <w:p w14:paraId="1E1EF584" w14:textId="77777777" w:rsidR="00634675" w:rsidRPr="008B526C" w:rsidRDefault="00634675" w:rsidP="00634675">
      <w:pPr>
        <w:rPr>
          <w:rFonts w:ascii="Times New Roman" w:hAnsi="Times New Roman" w:cs="Times New Roman"/>
          <w:color w:val="000000"/>
        </w:rPr>
      </w:pPr>
      <w:r w:rsidRPr="00684DC3">
        <w:rPr>
          <w:noProof/>
          <w:lang w:eastAsia="en-GB"/>
        </w:rPr>
        <w:lastRenderedPageBreak/>
        <mc:AlternateContent>
          <mc:Choice Requires="wps">
            <w:drawing>
              <wp:inline distT="0" distB="0" distL="0" distR="0" wp14:anchorId="1D885686" wp14:editId="126C26C1">
                <wp:extent cx="6146800" cy="3373582"/>
                <wp:effectExtent l="0" t="0" r="2540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3373582"/>
                        </a:xfrm>
                        <a:prstGeom prst="rect">
                          <a:avLst/>
                        </a:prstGeom>
                        <a:solidFill>
                          <a:srgbClr val="FFFFFF"/>
                        </a:solidFill>
                        <a:ln w="9525">
                          <a:solidFill>
                            <a:srgbClr val="000000"/>
                          </a:solidFill>
                          <a:miter lim="800000"/>
                          <a:headEnd/>
                          <a:tailEnd/>
                        </a:ln>
                      </wps:spPr>
                      <wps:txbx>
                        <w:txbxContent>
                          <w:p w14:paraId="5056CDBC" w14:textId="77777777" w:rsidR="00634675" w:rsidRPr="004222A2" w:rsidRDefault="00634675" w:rsidP="00634675">
                            <w:pPr>
                              <w:snapToGrid w:val="0"/>
                              <w:ind w:left="360" w:hanging="360"/>
                              <w:jc w:val="both"/>
                              <w:rPr>
                                <w:rFonts w:ascii="Times New Roman" w:hAnsi="Times New Roman" w:cs="Times New Roman"/>
                              </w:rPr>
                            </w:pPr>
                            <w:r w:rsidRPr="004222A2">
                              <w:rPr>
                                <w:rFonts w:ascii="Times New Roman" w:hAnsi="Times New Roman" w:cs="Times New Roman"/>
                              </w:rPr>
                              <w:t>RAN1 111</w:t>
                            </w:r>
                          </w:p>
                          <w:p w14:paraId="2D1F7792" w14:textId="77777777" w:rsidR="00634675" w:rsidRPr="004222A2" w:rsidRDefault="00634675" w:rsidP="00634675">
                            <w:pPr>
                              <w:pStyle w:val="ListParagraph"/>
                              <w:numPr>
                                <w:ilvl w:val="0"/>
                                <w:numId w:val="32"/>
                              </w:numPr>
                              <w:snapToGrid w:val="0"/>
                              <w:jc w:val="both"/>
                              <w:rPr>
                                <w:rFonts w:ascii="Times New Roman" w:hAnsi="Times New Roman" w:cs="Times New Roman"/>
                              </w:rPr>
                            </w:pPr>
                            <w:r w:rsidRPr="004222A2">
                              <w:rPr>
                                <w:rFonts w:ascii="Times New Roman" w:hAnsi="Times New Roman" w:cs="Times New Roman"/>
                              </w:rPr>
                              <w:t xml:space="preserve">For candidate cell measurement for Rel-18 LTM, </w:t>
                            </w:r>
                          </w:p>
                          <w:p w14:paraId="2B3AE073" w14:textId="77777777" w:rsidR="00634675" w:rsidRPr="004222A2" w:rsidRDefault="00634675" w:rsidP="00634675">
                            <w:pPr>
                              <w:pStyle w:val="ListParagraph"/>
                              <w:numPr>
                                <w:ilvl w:val="1"/>
                                <w:numId w:val="32"/>
                              </w:numPr>
                              <w:snapToGrid w:val="0"/>
                              <w:jc w:val="both"/>
                              <w:rPr>
                                <w:rFonts w:ascii="Times New Roman" w:hAnsi="Times New Roman" w:cs="Times New Roman"/>
                              </w:rPr>
                            </w:pPr>
                            <w:r w:rsidRPr="004222A2">
                              <w:rPr>
                                <w:rFonts w:ascii="Times New Roman" w:hAnsi="Times New Roman" w:cs="Times New Roman"/>
                              </w:rPr>
                              <w:t>SSB based L1-RSRP is supported for intra-frequency measurement</w:t>
                            </w:r>
                          </w:p>
                          <w:p w14:paraId="0CC16F67" w14:textId="77777777" w:rsidR="00634675" w:rsidRPr="004222A2" w:rsidRDefault="00634675" w:rsidP="00634675">
                            <w:pPr>
                              <w:pStyle w:val="ListParagraph"/>
                              <w:numPr>
                                <w:ilvl w:val="1"/>
                                <w:numId w:val="32"/>
                              </w:numPr>
                              <w:snapToGrid w:val="0"/>
                              <w:jc w:val="both"/>
                              <w:rPr>
                                <w:rFonts w:ascii="Times New Roman" w:hAnsi="Times New Roman" w:cs="Times New Roman"/>
                              </w:rPr>
                            </w:pPr>
                            <w:r w:rsidRPr="004222A2">
                              <w:rPr>
                                <w:rFonts w:ascii="Times New Roman" w:hAnsi="Times New Roman" w:cs="Times New Roman"/>
                              </w:rPr>
                              <w:t>SSB based L1-RSRP is supported for inter-frequency measurement from RAN1 point of view</w:t>
                            </w:r>
                          </w:p>
                          <w:p w14:paraId="73DB6ACD" w14:textId="77777777" w:rsidR="00634675" w:rsidRPr="004222A2" w:rsidRDefault="00634675" w:rsidP="00634675">
                            <w:pPr>
                              <w:pStyle w:val="ListParagraph"/>
                              <w:numPr>
                                <w:ilvl w:val="1"/>
                                <w:numId w:val="32"/>
                              </w:numPr>
                              <w:snapToGrid w:val="0"/>
                              <w:jc w:val="both"/>
                              <w:rPr>
                                <w:rFonts w:ascii="Times New Roman" w:hAnsi="Times New Roman" w:cs="Times New Roman"/>
                              </w:rPr>
                            </w:pPr>
                            <w:r w:rsidRPr="004222A2">
                              <w:rPr>
                                <w:rFonts w:ascii="Times New Roman" w:hAnsi="Times New Roman" w:cs="Times New Roman"/>
                              </w:rPr>
                              <w:t>FFS: L1-SINR, CSI-RS based L1-RSRP</w:t>
                            </w:r>
                          </w:p>
                          <w:p w14:paraId="439D3701" w14:textId="77777777" w:rsidR="00634675" w:rsidRPr="004222A2" w:rsidRDefault="00634675" w:rsidP="00634675">
                            <w:pPr>
                              <w:pStyle w:val="ListParagraph"/>
                              <w:snapToGrid w:val="0"/>
                              <w:ind w:left="0"/>
                              <w:jc w:val="both"/>
                              <w:rPr>
                                <w:rFonts w:ascii="Times New Roman" w:hAnsi="Times New Roman" w:cs="Times New Roman"/>
                              </w:rPr>
                            </w:pPr>
                            <w:r w:rsidRPr="004222A2">
                              <w:rPr>
                                <w:rFonts w:ascii="Times New Roman" w:hAnsi="Times New Roman" w:cs="Times New Roman"/>
                              </w:rPr>
                              <w:t>RAN1 112</w:t>
                            </w:r>
                          </w:p>
                          <w:p w14:paraId="0153F703" w14:textId="77777777" w:rsidR="00634675" w:rsidRPr="004222A2" w:rsidRDefault="00634675" w:rsidP="00634675">
                            <w:pPr>
                              <w:pStyle w:val="ListParagraph"/>
                              <w:numPr>
                                <w:ilvl w:val="0"/>
                                <w:numId w:val="31"/>
                              </w:numPr>
                              <w:snapToGrid w:val="0"/>
                              <w:jc w:val="both"/>
                              <w:rPr>
                                <w:rFonts w:ascii="Times New Roman" w:hAnsi="Times New Roman" w:cs="Times New Roman"/>
                              </w:rPr>
                            </w:pPr>
                            <w:r w:rsidRPr="004222A2">
                              <w:rPr>
                                <w:rFonts w:ascii="Times New Roman" w:hAnsi="Times New Roman" w:cs="Times New Roman"/>
                              </w:rPr>
                              <w:t>For L1-RSRP measurement RS configuration</w:t>
                            </w:r>
                          </w:p>
                          <w:p w14:paraId="0D37D2CF" w14:textId="77777777" w:rsidR="00634675" w:rsidRPr="004222A2" w:rsidRDefault="00634675" w:rsidP="00634675">
                            <w:pPr>
                              <w:pStyle w:val="ListParagraph"/>
                              <w:numPr>
                                <w:ilvl w:val="1"/>
                                <w:numId w:val="31"/>
                              </w:numPr>
                              <w:snapToGrid w:val="0"/>
                              <w:jc w:val="both"/>
                              <w:rPr>
                                <w:rFonts w:ascii="Times New Roman" w:hAnsi="Times New Roman" w:cs="Times New Roman"/>
                              </w:rPr>
                            </w:pPr>
                            <w:r w:rsidRPr="004222A2">
                              <w:rPr>
                                <w:rFonts w:ascii="Times New Roman" w:hAnsi="Times New Roman" w:cs="Times New Roman"/>
                              </w:rPr>
                              <w:t xml:space="preserve">SSB based L1-RSRP measurement: </w:t>
                            </w:r>
                          </w:p>
                          <w:p w14:paraId="319F02D4" w14:textId="77777777" w:rsidR="00634675" w:rsidRPr="004222A2" w:rsidRDefault="00634675" w:rsidP="00634675">
                            <w:pPr>
                              <w:pStyle w:val="ListParagraph"/>
                              <w:numPr>
                                <w:ilvl w:val="2"/>
                                <w:numId w:val="31"/>
                              </w:numPr>
                              <w:snapToGrid w:val="0"/>
                              <w:jc w:val="both"/>
                              <w:rPr>
                                <w:rFonts w:ascii="Times New Roman" w:hAnsi="Times New Roman" w:cs="Times New Roman"/>
                              </w:rPr>
                            </w:pPr>
                            <w:r w:rsidRPr="004222A2">
                              <w:rPr>
                                <w:rFonts w:ascii="Times New Roman" w:hAnsi="Times New Roman" w:cs="Times New Roman"/>
                              </w:rPr>
                              <w:t>As a starting point, at least the following information needs to be provided to a UE, e.g.</w:t>
                            </w:r>
                          </w:p>
                          <w:p w14:paraId="3C3C43C3" w14:textId="77777777" w:rsidR="00634675" w:rsidRPr="004222A2" w:rsidRDefault="00634675" w:rsidP="00634675">
                            <w:pPr>
                              <w:pStyle w:val="ListParagraph"/>
                              <w:numPr>
                                <w:ilvl w:val="3"/>
                                <w:numId w:val="30"/>
                              </w:numPr>
                              <w:snapToGrid w:val="0"/>
                              <w:jc w:val="both"/>
                              <w:rPr>
                                <w:rFonts w:ascii="Times New Roman" w:hAnsi="Times New Roman" w:cs="Times New Roman"/>
                              </w:rPr>
                            </w:pPr>
                            <w:r w:rsidRPr="004222A2">
                              <w:rPr>
                                <w:rFonts w:ascii="Times New Roman" w:hAnsi="Times New Roman" w:cs="Times New Roman"/>
                              </w:rPr>
                              <w:t xml:space="preserve">For intra- and inter- frequency: PCI or logical ID (e.g., as being defined in R17 ICBM), time domain (e.g. SMTC or periodicity and SSB position in burst) </w:t>
                            </w:r>
                          </w:p>
                          <w:p w14:paraId="6F006FA2" w14:textId="77777777" w:rsidR="00634675" w:rsidRPr="004222A2" w:rsidRDefault="00634675" w:rsidP="00634675">
                            <w:pPr>
                              <w:pStyle w:val="ListParagraph"/>
                              <w:numPr>
                                <w:ilvl w:val="3"/>
                                <w:numId w:val="30"/>
                              </w:numPr>
                              <w:snapToGrid w:val="0"/>
                              <w:jc w:val="both"/>
                              <w:rPr>
                                <w:rFonts w:ascii="Times New Roman" w:hAnsi="Times New Roman" w:cs="Times New Roman"/>
                              </w:rPr>
                            </w:pPr>
                            <w:r w:rsidRPr="004222A2">
                              <w:rPr>
                                <w:rFonts w:ascii="Times New Roman" w:hAnsi="Times New Roman" w:cs="Times New Roman"/>
                              </w:rPr>
                              <w:t>For inter-frequency: frequency domain location (e.g. center frequency), SCS</w:t>
                            </w:r>
                          </w:p>
                          <w:p w14:paraId="7EC78FA3" w14:textId="77777777" w:rsidR="00634675" w:rsidRPr="004222A2" w:rsidRDefault="00634675" w:rsidP="00634675">
                            <w:pPr>
                              <w:pStyle w:val="ListParagraph"/>
                              <w:numPr>
                                <w:ilvl w:val="3"/>
                                <w:numId w:val="30"/>
                              </w:numPr>
                              <w:snapToGrid w:val="0"/>
                              <w:jc w:val="both"/>
                              <w:rPr>
                                <w:rFonts w:ascii="Times New Roman" w:hAnsi="Times New Roman" w:cs="Times New Roman"/>
                              </w:rPr>
                            </w:pPr>
                            <w:r w:rsidRPr="004222A2">
                              <w:rPr>
                                <w:rFonts w:ascii="Times New Roman" w:hAnsi="Times New Roman" w:cs="Times New Roman"/>
                              </w:rPr>
                              <w:t>FFS: transmission power (for pathloss calculation)</w:t>
                            </w:r>
                          </w:p>
                          <w:p w14:paraId="48DE4EBC" w14:textId="77777777" w:rsidR="00634675" w:rsidRPr="004222A2" w:rsidRDefault="00634675" w:rsidP="00634675">
                            <w:pPr>
                              <w:pStyle w:val="ListParagraph"/>
                              <w:numPr>
                                <w:ilvl w:val="2"/>
                                <w:numId w:val="31"/>
                              </w:numPr>
                              <w:snapToGrid w:val="0"/>
                              <w:jc w:val="both"/>
                              <w:rPr>
                                <w:rFonts w:ascii="Times New Roman" w:hAnsi="Times New Roman" w:cs="Times New Roman"/>
                              </w:rPr>
                            </w:pPr>
                            <w:r w:rsidRPr="004222A2">
                              <w:rPr>
                                <w:rFonts w:ascii="Times New Roman" w:hAnsi="Times New Roman" w:cs="Times New Roman"/>
                              </w:rPr>
                              <w:t>Note: other parameters included in the configuration can be further discussed</w:t>
                            </w:r>
                          </w:p>
                          <w:p w14:paraId="137F5924" w14:textId="77777777" w:rsidR="00634675" w:rsidRPr="004222A2" w:rsidRDefault="00634675" w:rsidP="00634675">
                            <w:pPr>
                              <w:pStyle w:val="ListParagraph"/>
                              <w:numPr>
                                <w:ilvl w:val="1"/>
                                <w:numId w:val="31"/>
                              </w:numPr>
                              <w:snapToGrid w:val="0"/>
                              <w:jc w:val="both"/>
                              <w:rPr>
                                <w:rFonts w:ascii="Times New Roman" w:hAnsi="Times New Roman" w:cs="Times New Roman"/>
                              </w:rPr>
                            </w:pPr>
                            <w:r w:rsidRPr="004222A2">
                              <w:rPr>
                                <w:rFonts w:ascii="Times New Roman" w:hAnsi="Times New Roman" w:cs="Times New Roman"/>
                              </w:rPr>
                              <w:t xml:space="preserve">The detailed design of RRC structure is up to RAN2, and send an LS to RAN2 to request to work on the RRC structure design on the measurement configuration. </w:t>
                            </w:r>
                          </w:p>
                          <w:p w14:paraId="178B8190" w14:textId="77777777" w:rsidR="00634675" w:rsidRPr="004222A2" w:rsidRDefault="00634675" w:rsidP="00634675">
                            <w:pPr>
                              <w:pStyle w:val="ListParagraph"/>
                              <w:snapToGrid w:val="0"/>
                              <w:ind w:left="0"/>
                              <w:jc w:val="both"/>
                              <w:rPr>
                                <w:rFonts w:ascii="Times New Roman" w:hAnsi="Times New Roman" w:cs="Times New Roman"/>
                              </w:rPr>
                            </w:pPr>
                          </w:p>
                        </w:txbxContent>
                      </wps:txbx>
                      <wps:bodyPr rot="0" vert="horz" wrap="square" lIns="91440" tIns="45720" rIns="91440" bIns="45720" anchor="t" anchorCtr="0">
                        <a:noAutofit/>
                      </wps:bodyPr>
                    </wps:wsp>
                  </a:graphicData>
                </a:graphic>
              </wp:inline>
            </w:drawing>
          </mc:Choice>
          <mc:Fallback>
            <w:pict>
              <v:shapetype w14:anchorId="1D885686" id="_x0000_t202" coordsize="21600,21600" o:spt="202" path="m,l,21600r21600,l21600,xe">
                <v:stroke joinstyle="miter"/>
                <v:path gradientshapeok="t" o:connecttype="rect"/>
              </v:shapetype>
              <v:shape id="Text Box 3" o:spid="_x0000_s1026" type="#_x0000_t202" style="width:484pt;height:26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">
                <v:textbox>
                  <w:txbxContent>
                    <w:p w14:paraId="5056CDBC" w14:textId="77777777" w:rsidR="00634675" w:rsidRPr="004222A2" w:rsidRDefault="00634675" w:rsidP="00634675">
                      <w:pPr>
                        <w:snapToGrid w:val="0"/>
                        <w:ind w:left="360" w:hanging="360"/>
                        <w:jc w:val="both"/>
                        <w:rPr>
                          <w:rFonts w:ascii="Times New Roman" w:hAnsi="Times New Roman" w:cs="Times New Roman"/>
                        </w:rPr>
                      </w:pPr>
                      <w:r w:rsidRPr="004222A2">
                        <w:rPr>
                          <w:rFonts w:ascii="Times New Roman" w:hAnsi="Times New Roman" w:cs="Times New Roman"/>
                        </w:rPr>
                        <w:t>RAN1 111</w:t>
                      </w:r>
                    </w:p>
                    <w:p w14:paraId="2D1F7792" w14:textId="77777777" w:rsidR="00634675" w:rsidRPr="004222A2" w:rsidRDefault="00634675" w:rsidP="00634675">
                      <w:pPr>
                        <w:pStyle w:val="ListParagraph"/>
                        <w:numPr>
                          <w:ilvl w:val="0"/>
                          <w:numId w:val="32"/>
                        </w:numPr>
                        <w:snapToGrid w:val="0"/>
                        <w:jc w:val="both"/>
                        <w:rPr>
                          <w:rFonts w:ascii="Times New Roman" w:hAnsi="Times New Roman" w:cs="Times New Roman"/>
                        </w:rPr>
                      </w:pPr>
                      <w:r w:rsidRPr="004222A2">
                        <w:rPr>
                          <w:rFonts w:ascii="Times New Roman" w:hAnsi="Times New Roman" w:cs="Times New Roman"/>
                        </w:rPr>
                        <w:t xml:space="preserve">For candidate cell measurement for Rel-18 LTM, </w:t>
                      </w:r>
                    </w:p>
                    <w:p w14:paraId="2B3AE073" w14:textId="77777777" w:rsidR="00634675" w:rsidRPr="004222A2" w:rsidRDefault="00634675" w:rsidP="00634675">
                      <w:pPr>
                        <w:pStyle w:val="ListParagraph"/>
                        <w:numPr>
                          <w:ilvl w:val="1"/>
                          <w:numId w:val="32"/>
                        </w:numPr>
                        <w:snapToGrid w:val="0"/>
                        <w:jc w:val="both"/>
                        <w:rPr>
                          <w:rFonts w:ascii="Times New Roman" w:hAnsi="Times New Roman" w:cs="Times New Roman"/>
                        </w:rPr>
                      </w:pPr>
                      <w:r w:rsidRPr="004222A2">
                        <w:rPr>
                          <w:rFonts w:ascii="Times New Roman" w:hAnsi="Times New Roman" w:cs="Times New Roman"/>
                        </w:rPr>
                        <w:t>SSB based L1-RSRP is supported for intra-frequency measurement</w:t>
                      </w:r>
                    </w:p>
                    <w:p w14:paraId="0CC16F67" w14:textId="77777777" w:rsidR="00634675" w:rsidRPr="004222A2" w:rsidRDefault="00634675" w:rsidP="00634675">
                      <w:pPr>
                        <w:pStyle w:val="ListParagraph"/>
                        <w:numPr>
                          <w:ilvl w:val="1"/>
                          <w:numId w:val="32"/>
                        </w:numPr>
                        <w:snapToGrid w:val="0"/>
                        <w:jc w:val="both"/>
                        <w:rPr>
                          <w:rFonts w:ascii="Times New Roman" w:hAnsi="Times New Roman" w:cs="Times New Roman"/>
                        </w:rPr>
                      </w:pPr>
                      <w:r w:rsidRPr="004222A2">
                        <w:rPr>
                          <w:rFonts w:ascii="Times New Roman" w:hAnsi="Times New Roman" w:cs="Times New Roman"/>
                        </w:rPr>
                        <w:t>SSB based L1-RSRP is supported for inter-frequency measurement from RAN1 point of view</w:t>
                      </w:r>
                    </w:p>
                    <w:p w14:paraId="73DB6ACD" w14:textId="77777777" w:rsidR="00634675" w:rsidRPr="004222A2" w:rsidRDefault="00634675" w:rsidP="00634675">
                      <w:pPr>
                        <w:pStyle w:val="ListParagraph"/>
                        <w:numPr>
                          <w:ilvl w:val="1"/>
                          <w:numId w:val="32"/>
                        </w:numPr>
                        <w:snapToGrid w:val="0"/>
                        <w:jc w:val="both"/>
                        <w:rPr>
                          <w:rFonts w:ascii="Times New Roman" w:hAnsi="Times New Roman" w:cs="Times New Roman"/>
                        </w:rPr>
                      </w:pPr>
                      <w:r w:rsidRPr="004222A2">
                        <w:rPr>
                          <w:rFonts w:ascii="Times New Roman" w:hAnsi="Times New Roman" w:cs="Times New Roman"/>
                        </w:rPr>
                        <w:t>FFS: L1-SINR, CSI-RS based L1-RSRP</w:t>
                      </w:r>
                    </w:p>
                    <w:p w14:paraId="439D3701" w14:textId="77777777" w:rsidR="00634675" w:rsidRPr="004222A2" w:rsidRDefault="00634675" w:rsidP="00634675">
                      <w:pPr>
                        <w:pStyle w:val="ListParagraph"/>
                        <w:snapToGrid w:val="0"/>
                        <w:ind w:left="0"/>
                        <w:jc w:val="both"/>
                        <w:rPr>
                          <w:rFonts w:ascii="Times New Roman" w:hAnsi="Times New Roman" w:cs="Times New Roman"/>
                        </w:rPr>
                      </w:pPr>
                      <w:r w:rsidRPr="004222A2">
                        <w:rPr>
                          <w:rFonts w:ascii="Times New Roman" w:hAnsi="Times New Roman" w:cs="Times New Roman"/>
                        </w:rPr>
                        <w:t>RAN1 112</w:t>
                      </w:r>
                    </w:p>
                    <w:p w14:paraId="0153F703" w14:textId="77777777" w:rsidR="00634675" w:rsidRPr="004222A2" w:rsidRDefault="00634675" w:rsidP="00634675">
                      <w:pPr>
                        <w:pStyle w:val="ListParagraph"/>
                        <w:numPr>
                          <w:ilvl w:val="0"/>
                          <w:numId w:val="31"/>
                        </w:numPr>
                        <w:snapToGrid w:val="0"/>
                        <w:jc w:val="both"/>
                        <w:rPr>
                          <w:rFonts w:ascii="Times New Roman" w:hAnsi="Times New Roman" w:cs="Times New Roman"/>
                        </w:rPr>
                      </w:pPr>
                      <w:r w:rsidRPr="004222A2">
                        <w:rPr>
                          <w:rFonts w:ascii="Times New Roman" w:hAnsi="Times New Roman" w:cs="Times New Roman"/>
                        </w:rPr>
                        <w:t>For L1-RSRP measurement RS configuration</w:t>
                      </w:r>
                    </w:p>
                    <w:p w14:paraId="0D37D2CF" w14:textId="77777777" w:rsidR="00634675" w:rsidRPr="004222A2" w:rsidRDefault="00634675" w:rsidP="00634675">
                      <w:pPr>
                        <w:pStyle w:val="ListParagraph"/>
                        <w:numPr>
                          <w:ilvl w:val="1"/>
                          <w:numId w:val="31"/>
                        </w:numPr>
                        <w:snapToGrid w:val="0"/>
                        <w:jc w:val="both"/>
                        <w:rPr>
                          <w:rFonts w:ascii="Times New Roman" w:hAnsi="Times New Roman" w:cs="Times New Roman"/>
                        </w:rPr>
                      </w:pPr>
                      <w:r w:rsidRPr="004222A2">
                        <w:rPr>
                          <w:rFonts w:ascii="Times New Roman" w:hAnsi="Times New Roman" w:cs="Times New Roman"/>
                        </w:rPr>
                        <w:t xml:space="preserve">SSB based L1-RSRP measurement: </w:t>
                      </w:r>
                    </w:p>
                    <w:p w14:paraId="319F02D4" w14:textId="77777777" w:rsidR="00634675" w:rsidRPr="004222A2" w:rsidRDefault="00634675" w:rsidP="00634675">
                      <w:pPr>
                        <w:pStyle w:val="ListParagraph"/>
                        <w:numPr>
                          <w:ilvl w:val="2"/>
                          <w:numId w:val="31"/>
                        </w:numPr>
                        <w:snapToGrid w:val="0"/>
                        <w:jc w:val="both"/>
                        <w:rPr>
                          <w:rFonts w:ascii="Times New Roman" w:hAnsi="Times New Roman" w:cs="Times New Roman"/>
                        </w:rPr>
                      </w:pPr>
                      <w:r w:rsidRPr="004222A2">
                        <w:rPr>
                          <w:rFonts w:ascii="Times New Roman" w:hAnsi="Times New Roman" w:cs="Times New Roman"/>
                        </w:rPr>
                        <w:t>As a starting point, at least the following information needs to be provided to a UE, e.g.</w:t>
                      </w:r>
                    </w:p>
                    <w:p w14:paraId="3C3C43C3" w14:textId="77777777" w:rsidR="00634675" w:rsidRPr="004222A2" w:rsidRDefault="00634675" w:rsidP="00634675">
                      <w:pPr>
                        <w:pStyle w:val="ListParagraph"/>
                        <w:numPr>
                          <w:ilvl w:val="3"/>
                          <w:numId w:val="30"/>
                        </w:numPr>
                        <w:snapToGrid w:val="0"/>
                        <w:jc w:val="both"/>
                        <w:rPr>
                          <w:rFonts w:ascii="Times New Roman" w:hAnsi="Times New Roman" w:cs="Times New Roman"/>
                        </w:rPr>
                      </w:pPr>
                      <w:r w:rsidRPr="004222A2">
                        <w:rPr>
                          <w:rFonts w:ascii="Times New Roman" w:hAnsi="Times New Roman" w:cs="Times New Roman"/>
                        </w:rPr>
                        <w:t xml:space="preserve">For intra- and inter- frequency: PCI or logical ID (e.g., as being defined in R17 ICBM), time domain (e.g. SMTC or periodicity and SSB position in burst) </w:t>
                      </w:r>
                    </w:p>
                    <w:p w14:paraId="6F006FA2" w14:textId="77777777" w:rsidR="00634675" w:rsidRPr="004222A2" w:rsidRDefault="00634675" w:rsidP="00634675">
                      <w:pPr>
                        <w:pStyle w:val="ListParagraph"/>
                        <w:numPr>
                          <w:ilvl w:val="3"/>
                          <w:numId w:val="30"/>
                        </w:numPr>
                        <w:snapToGrid w:val="0"/>
                        <w:jc w:val="both"/>
                        <w:rPr>
                          <w:rFonts w:ascii="Times New Roman" w:hAnsi="Times New Roman" w:cs="Times New Roman"/>
                        </w:rPr>
                      </w:pPr>
                      <w:r w:rsidRPr="004222A2">
                        <w:rPr>
                          <w:rFonts w:ascii="Times New Roman" w:hAnsi="Times New Roman" w:cs="Times New Roman"/>
                        </w:rPr>
                        <w:t>For inter-frequency: frequency domain location (e.g. center frequency), SCS</w:t>
                      </w:r>
                    </w:p>
                    <w:p w14:paraId="7EC78FA3" w14:textId="77777777" w:rsidR="00634675" w:rsidRPr="004222A2" w:rsidRDefault="00634675" w:rsidP="00634675">
                      <w:pPr>
                        <w:pStyle w:val="ListParagraph"/>
                        <w:numPr>
                          <w:ilvl w:val="3"/>
                          <w:numId w:val="30"/>
                        </w:numPr>
                        <w:snapToGrid w:val="0"/>
                        <w:jc w:val="both"/>
                        <w:rPr>
                          <w:rFonts w:ascii="Times New Roman" w:hAnsi="Times New Roman" w:cs="Times New Roman"/>
                        </w:rPr>
                      </w:pPr>
                      <w:r w:rsidRPr="004222A2">
                        <w:rPr>
                          <w:rFonts w:ascii="Times New Roman" w:hAnsi="Times New Roman" w:cs="Times New Roman"/>
                        </w:rPr>
                        <w:t>FFS: transmission power (for pathloss calculation)</w:t>
                      </w:r>
                    </w:p>
                    <w:p w14:paraId="48DE4EBC" w14:textId="77777777" w:rsidR="00634675" w:rsidRPr="004222A2" w:rsidRDefault="00634675" w:rsidP="00634675">
                      <w:pPr>
                        <w:pStyle w:val="ListParagraph"/>
                        <w:numPr>
                          <w:ilvl w:val="2"/>
                          <w:numId w:val="31"/>
                        </w:numPr>
                        <w:snapToGrid w:val="0"/>
                        <w:jc w:val="both"/>
                        <w:rPr>
                          <w:rFonts w:ascii="Times New Roman" w:hAnsi="Times New Roman" w:cs="Times New Roman"/>
                        </w:rPr>
                      </w:pPr>
                      <w:r w:rsidRPr="004222A2">
                        <w:rPr>
                          <w:rFonts w:ascii="Times New Roman" w:hAnsi="Times New Roman" w:cs="Times New Roman"/>
                        </w:rPr>
                        <w:t>Note: other parameters included in the configuration can be further discussed</w:t>
                      </w:r>
                    </w:p>
                    <w:p w14:paraId="137F5924" w14:textId="77777777" w:rsidR="00634675" w:rsidRPr="004222A2" w:rsidRDefault="00634675" w:rsidP="00634675">
                      <w:pPr>
                        <w:pStyle w:val="ListParagraph"/>
                        <w:numPr>
                          <w:ilvl w:val="1"/>
                          <w:numId w:val="31"/>
                        </w:numPr>
                        <w:snapToGrid w:val="0"/>
                        <w:jc w:val="both"/>
                        <w:rPr>
                          <w:rFonts w:ascii="Times New Roman" w:hAnsi="Times New Roman" w:cs="Times New Roman"/>
                        </w:rPr>
                      </w:pPr>
                      <w:r w:rsidRPr="004222A2">
                        <w:rPr>
                          <w:rFonts w:ascii="Times New Roman" w:hAnsi="Times New Roman" w:cs="Times New Roman"/>
                        </w:rPr>
                        <w:t xml:space="preserve">The detailed design of RRC structure is up to RAN2, and send an LS to RAN2 to request to work on the RRC structure design on the measurement configuration. </w:t>
                      </w:r>
                    </w:p>
                    <w:p w14:paraId="178B8190" w14:textId="77777777" w:rsidR="00634675" w:rsidRPr="004222A2" w:rsidRDefault="00634675" w:rsidP="00634675">
                      <w:pPr>
                        <w:pStyle w:val="ListParagraph"/>
                        <w:snapToGrid w:val="0"/>
                        <w:ind w:left="0"/>
                        <w:jc w:val="both"/>
                        <w:rPr>
                          <w:rFonts w:ascii="Times New Roman" w:hAnsi="Times New Roman" w:cs="Times New Roman"/>
                        </w:rPr>
                      </w:pPr>
                    </w:p>
                  </w:txbxContent>
                </v:textbox>
                <w10:anchorlock/>
              </v:shape>
            </w:pict>
          </mc:Fallback>
        </mc:AlternateContent>
      </w:r>
      <w:r w:rsidRPr="000D2D7F">
        <w:rPr>
          <w:rFonts w:ascii="Times New Roman" w:hAnsi="Times New Roman" w:cs="Times New Roman"/>
          <w:color w:val="000000"/>
        </w:rPr>
        <w:t xml:space="preserve"> </w:t>
      </w:r>
    </w:p>
    <w:p w14:paraId="24BD8127" w14:textId="77777777" w:rsidR="00634675" w:rsidRPr="00D17AD0" w:rsidRDefault="00634675" w:rsidP="00634675">
      <w:pPr>
        <w:pStyle w:val="Heading3"/>
      </w:pPr>
      <w:r w:rsidRPr="00D17AD0">
        <w:t>SSB based L1-RSRP Measurement</w:t>
      </w:r>
    </w:p>
    <w:p w14:paraId="1510717D" w14:textId="22DA3E60" w:rsidR="00634675" w:rsidRDefault="00634675" w:rsidP="00634675">
      <w:pPr>
        <w:spacing w:before="120"/>
        <w:jc w:val="both"/>
        <w:rPr>
          <w:rFonts w:ascii="Times New Roman" w:hAnsi="Times New Roman" w:cs="Times New Roman"/>
        </w:rPr>
      </w:pPr>
      <w:r>
        <w:rPr>
          <w:rFonts w:ascii="Times New Roman" w:hAnsi="Times New Roman" w:cs="Times New Roman"/>
        </w:rPr>
        <w:t>Although most of the necessary configuration information for the SSB based L1-RSRP measurements was listed in the last meeting, the transmission power related configuration needs further clarification. The transmission power of the SSBs (</w:t>
      </w:r>
      <w:r w:rsidRPr="00D17AD0">
        <w:rPr>
          <w:rFonts w:ascii="Times New Roman" w:hAnsi="Times New Roman" w:cs="Times New Roman"/>
        </w:rPr>
        <w:t>ss-PBCH-BlockPower</w:t>
      </w:r>
      <w:r>
        <w:rPr>
          <w:rFonts w:ascii="Times New Roman" w:hAnsi="Times New Roman" w:cs="Times New Roman"/>
        </w:rPr>
        <w:t xml:space="preserve">) is needed to estimate the associated path-loss, which will be used to determine the power for a subsequent PRACH transmission (if triggered by the source cell). </w:t>
      </w:r>
      <w:r w:rsidR="00504259">
        <w:rPr>
          <w:rFonts w:ascii="Times New Roman" w:hAnsi="Times New Roman" w:cs="Times New Roman"/>
        </w:rPr>
        <w:t>In terms of the configuration, o</w:t>
      </w:r>
      <w:r>
        <w:rPr>
          <w:rFonts w:ascii="Times New Roman" w:hAnsi="Times New Roman" w:cs="Times New Roman"/>
        </w:rPr>
        <w:t xml:space="preserve">ne option to configure time domain (periodicity and SSB position in burst) and transmission power is by reusing existing Rel-17 information element SSB-MTC-AdditionalPCI which contains both time domain and transmission power information, but this decision can be left to RAN2. </w:t>
      </w:r>
    </w:p>
    <w:p w14:paraId="651922BF" w14:textId="45E5879D" w:rsidR="004222A2" w:rsidRPr="00D17AD0" w:rsidRDefault="00634675" w:rsidP="00634675">
      <w:pPr>
        <w:spacing w:before="120"/>
        <w:jc w:val="both"/>
        <w:rPr>
          <w:rFonts w:ascii="Times New Roman" w:hAnsi="Times New Roman" w:cs="Times New Roman"/>
          <w:b/>
          <w:bCs/>
        </w:rPr>
      </w:pPr>
      <w:r w:rsidRPr="00D17AD0">
        <w:rPr>
          <w:rFonts w:ascii="Times New Roman" w:hAnsi="Times New Roman" w:cs="Times New Roman"/>
          <w:b/>
          <w:bCs/>
        </w:rPr>
        <w:t>Proposal</w:t>
      </w:r>
      <w:r w:rsidR="00504259">
        <w:rPr>
          <w:rFonts w:ascii="Times New Roman" w:hAnsi="Times New Roman" w:cs="Times New Roman"/>
          <w:b/>
          <w:bCs/>
        </w:rPr>
        <w:t xml:space="preserve"> 1</w:t>
      </w:r>
      <w:r w:rsidRPr="00D17AD0">
        <w:rPr>
          <w:rFonts w:ascii="Times New Roman" w:hAnsi="Times New Roman" w:cs="Times New Roman"/>
          <w:b/>
          <w:bCs/>
        </w:rPr>
        <w:t xml:space="preserve">: For RS configuration for SSB based L1-RSRP measurement, SSB transmission power is also configured for the path loss calculation. </w:t>
      </w:r>
      <w:r w:rsidR="00D17AD0" w:rsidRPr="00D17AD0">
        <w:rPr>
          <w:rFonts w:ascii="Times New Roman" w:hAnsi="Times New Roman" w:cs="Times New Roman"/>
          <w:b/>
          <w:bCs/>
        </w:rPr>
        <w:t xml:space="preserve"> </w:t>
      </w:r>
    </w:p>
    <w:p w14:paraId="7A79DBC3" w14:textId="494787AF" w:rsidR="00113E3B" w:rsidRPr="00D17AD0" w:rsidRDefault="00113E3B" w:rsidP="00D17AD0">
      <w:pPr>
        <w:pStyle w:val="Heading3"/>
      </w:pPr>
      <w:r w:rsidRPr="00D17AD0">
        <w:t>CSI-RS</w:t>
      </w:r>
    </w:p>
    <w:p w14:paraId="2FF0D35C" w14:textId="77777777" w:rsidR="00113E3B" w:rsidRDefault="00113E3B" w:rsidP="00440B31">
      <w:pPr>
        <w:spacing w:before="120"/>
        <w:jc w:val="both"/>
        <w:rPr>
          <w:rFonts w:ascii="Times New Roman" w:hAnsi="Times New Roman" w:cs="Times New Roman"/>
        </w:rPr>
      </w:pPr>
      <w:r>
        <w:rPr>
          <w:rFonts w:ascii="Times New Roman" w:hAnsi="Times New Roman" w:cs="Times New Roman"/>
        </w:rPr>
        <w:t xml:space="preserve">As one of the objectives of LTM is </w:t>
      </w:r>
      <w:r w:rsidRPr="00113E3B">
        <w:rPr>
          <w:rFonts w:ascii="Times New Roman" w:hAnsi="Times New Roman" w:cs="Times New Roman"/>
        </w:rPr>
        <w:t>to maintain high data transmission efficiency and reliability in the process of fast cell switch</w:t>
      </w:r>
      <w:r>
        <w:rPr>
          <w:rFonts w:ascii="Times New Roman" w:hAnsi="Times New Roman" w:cs="Times New Roman"/>
        </w:rPr>
        <w:t>,</w:t>
      </w:r>
      <w:r w:rsidRPr="00113E3B">
        <w:rPr>
          <w:rFonts w:ascii="Times New Roman" w:hAnsi="Times New Roman" w:cs="Times New Roman"/>
        </w:rPr>
        <w:t xml:space="preserve"> </w:t>
      </w:r>
      <w:r>
        <w:rPr>
          <w:rFonts w:ascii="Times New Roman" w:hAnsi="Times New Roman" w:cs="Times New Roman"/>
        </w:rPr>
        <w:t xml:space="preserve">it would be beneficial to support CSI-RS based measurement which can be configured to perform </w:t>
      </w:r>
      <w:r w:rsidRPr="00D65503">
        <w:rPr>
          <w:rFonts w:ascii="Times New Roman" w:hAnsi="Times New Roman" w:cs="Times New Roman"/>
        </w:rPr>
        <w:t>over larger bandwidth with shorter periodicity and narrower beams.</w:t>
      </w:r>
      <w:r>
        <w:rPr>
          <w:rFonts w:ascii="Times New Roman" w:hAnsi="Times New Roman" w:cs="Times New Roman"/>
        </w:rPr>
        <w:t xml:space="preserve"> As the starting point, </w:t>
      </w:r>
      <w:r w:rsidRPr="00D65503">
        <w:rPr>
          <w:rFonts w:ascii="Times New Roman" w:hAnsi="Times New Roman" w:cs="Times New Roman"/>
        </w:rPr>
        <w:t>CSI-RS</w:t>
      </w:r>
      <w:r>
        <w:rPr>
          <w:rFonts w:ascii="Times New Roman" w:hAnsi="Times New Roman" w:cs="Times New Roman"/>
        </w:rPr>
        <w:t>s</w:t>
      </w:r>
      <w:r w:rsidRPr="00D65503">
        <w:rPr>
          <w:rFonts w:ascii="Times New Roman" w:hAnsi="Times New Roman" w:cs="Times New Roman"/>
        </w:rPr>
        <w:t xml:space="preserve"> </w:t>
      </w:r>
      <w:r>
        <w:rPr>
          <w:rFonts w:ascii="Times New Roman" w:hAnsi="Times New Roman" w:cs="Times New Roman"/>
        </w:rPr>
        <w:t xml:space="preserve">used </w:t>
      </w:r>
      <w:r w:rsidRPr="00D65503">
        <w:rPr>
          <w:rFonts w:ascii="Times New Roman" w:hAnsi="Times New Roman" w:cs="Times New Roman"/>
        </w:rPr>
        <w:t xml:space="preserve">for beam management can </w:t>
      </w:r>
      <w:r>
        <w:rPr>
          <w:rFonts w:ascii="Times New Roman" w:hAnsi="Times New Roman" w:cs="Times New Roman"/>
        </w:rPr>
        <w:t xml:space="preserve">be </w:t>
      </w:r>
      <w:r w:rsidRPr="00D65503">
        <w:rPr>
          <w:rFonts w:ascii="Times New Roman" w:hAnsi="Times New Roman" w:cs="Times New Roman"/>
        </w:rPr>
        <w:t>supported</w:t>
      </w:r>
      <w:r>
        <w:rPr>
          <w:rFonts w:ascii="Times New Roman" w:hAnsi="Times New Roman" w:cs="Times New Roman"/>
        </w:rPr>
        <w:t xml:space="preserve">. </w:t>
      </w:r>
      <w:r w:rsidRPr="00D65503">
        <w:rPr>
          <w:rFonts w:ascii="Times New Roman" w:hAnsi="Times New Roman" w:cs="Times New Roman"/>
        </w:rPr>
        <w:t>Other types of CSI-RS c</w:t>
      </w:r>
      <w:r>
        <w:rPr>
          <w:rFonts w:ascii="Times New Roman" w:hAnsi="Times New Roman" w:cs="Times New Roman"/>
        </w:rPr>
        <w:t>ould</w:t>
      </w:r>
      <w:r w:rsidRPr="00D65503">
        <w:rPr>
          <w:rFonts w:ascii="Times New Roman" w:hAnsi="Times New Roman" w:cs="Times New Roman"/>
        </w:rPr>
        <w:t xml:space="preserve"> be studied and supported based on the progress on other </w:t>
      </w:r>
      <w:r>
        <w:rPr>
          <w:rFonts w:ascii="Times New Roman" w:hAnsi="Times New Roman" w:cs="Times New Roman"/>
        </w:rPr>
        <w:t>issues</w:t>
      </w:r>
      <w:r w:rsidRPr="00D65503">
        <w:rPr>
          <w:rFonts w:ascii="Times New Roman" w:hAnsi="Times New Roman" w:cs="Times New Roman"/>
        </w:rPr>
        <w:t>.</w:t>
      </w:r>
      <w:r>
        <w:rPr>
          <w:rFonts w:ascii="Times New Roman" w:hAnsi="Times New Roman" w:cs="Times New Roman"/>
        </w:rPr>
        <w:t xml:space="preserve"> Both intra and inter-frequency scenarios can be supported, and in terms of metric, L1-RSRP can be supported as the starting point. </w:t>
      </w:r>
    </w:p>
    <w:p w14:paraId="44E92C4A" w14:textId="432B0C85" w:rsidR="00113E3B" w:rsidRPr="00A97F6E" w:rsidRDefault="00113E3B" w:rsidP="00440B31">
      <w:pPr>
        <w:spacing w:before="120"/>
        <w:jc w:val="both"/>
        <w:rPr>
          <w:rFonts w:ascii="Times New Roman" w:hAnsi="Times New Roman" w:cs="Times New Roman"/>
          <w:b/>
        </w:rPr>
      </w:pPr>
      <w:r w:rsidRPr="00A97F6E">
        <w:rPr>
          <w:rFonts w:ascii="Times New Roman" w:hAnsi="Times New Roman" w:cs="Times New Roman"/>
          <w:b/>
        </w:rPr>
        <w:t>Proposal</w:t>
      </w:r>
      <w:r w:rsidR="00504259">
        <w:rPr>
          <w:rFonts w:ascii="Times New Roman" w:hAnsi="Times New Roman" w:cs="Times New Roman"/>
          <w:b/>
        </w:rPr>
        <w:t xml:space="preserve"> 2</w:t>
      </w:r>
      <w:r w:rsidRPr="00A97F6E">
        <w:rPr>
          <w:rFonts w:ascii="Times New Roman" w:hAnsi="Times New Roman" w:cs="Times New Roman"/>
          <w:b/>
        </w:rPr>
        <w:t xml:space="preserve">: </w:t>
      </w:r>
      <w:r>
        <w:rPr>
          <w:rFonts w:ascii="Times New Roman" w:hAnsi="Times New Roman" w:cs="Times New Roman"/>
          <w:b/>
        </w:rPr>
        <w:t xml:space="preserve">For Rel-18 LTM, L1-RSRP using </w:t>
      </w:r>
      <w:r w:rsidRPr="00A97F6E">
        <w:rPr>
          <w:rFonts w:ascii="Times New Roman" w:hAnsi="Times New Roman" w:cs="Times New Roman"/>
          <w:b/>
        </w:rPr>
        <w:t xml:space="preserve">CSI-RS for beam management can be supported </w:t>
      </w:r>
      <w:r>
        <w:rPr>
          <w:rFonts w:ascii="Times New Roman" w:hAnsi="Times New Roman" w:cs="Times New Roman"/>
          <w:b/>
        </w:rPr>
        <w:t xml:space="preserve">for </w:t>
      </w:r>
      <w:r w:rsidRPr="00A97F6E">
        <w:rPr>
          <w:rFonts w:ascii="Times New Roman" w:hAnsi="Times New Roman" w:cs="Times New Roman"/>
          <w:b/>
        </w:rPr>
        <w:t xml:space="preserve">L1 measurement </w:t>
      </w:r>
      <w:r>
        <w:rPr>
          <w:rFonts w:ascii="Times New Roman" w:hAnsi="Times New Roman" w:cs="Times New Roman"/>
          <w:b/>
        </w:rPr>
        <w:t>of</w:t>
      </w:r>
      <w:r w:rsidRPr="00A97F6E">
        <w:rPr>
          <w:rFonts w:ascii="Times New Roman" w:hAnsi="Times New Roman" w:cs="Times New Roman"/>
          <w:b/>
        </w:rPr>
        <w:t xml:space="preserve"> </w:t>
      </w:r>
      <w:r>
        <w:rPr>
          <w:rFonts w:ascii="Times New Roman" w:hAnsi="Times New Roman" w:cs="Times New Roman"/>
          <w:b/>
        </w:rPr>
        <w:t xml:space="preserve">a </w:t>
      </w:r>
      <w:r w:rsidRPr="00A97F6E">
        <w:rPr>
          <w:rFonts w:ascii="Times New Roman" w:hAnsi="Times New Roman" w:cs="Times New Roman"/>
          <w:b/>
        </w:rPr>
        <w:t xml:space="preserve">candidate cell. </w:t>
      </w:r>
      <w:r>
        <w:rPr>
          <w:rFonts w:ascii="Times New Roman" w:hAnsi="Times New Roman" w:cs="Times New Roman"/>
          <w:b/>
        </w:rPr>
        <w:t xml:space="preserve"> </w:t>
      </w:r>
    </w:p>
    <w:p w14:paraId="4054F1BE" w14:textId="7DF9BDE9" w:rsidR="00113E3B" w:rsidRDefault="00113E3B" w:rsidP="00440B31">
      <w:pPr>
        <w:spacing w:before="120"/>
        <w:jc w:val="both"/>
        <w:rPr>
          <w:rFonts w:ascii="Times New Roman" w:hAnsi="Times New Roman" w:cs="Times New Roman"/>
        </w:rPr>
      </w:pPr>
      <w:r>
        <w:rPr>
          <w:rFonts w:ascii="Times New Roman" w:hAnsi="Times New Roman" w:cs="Times New Roman"/>
        </w:rPr>
        <w:t xml:space="preserve">In order to support CSI-RS based L1-RSRP measurements, the UE would need to be provided the relevant parameters at least including the </w:t>
      </w:r>
      <w:bookmarkStart w:id="4" w:name="_Hlk130896490"/>
      <w:r>
        <w:rPr>
          <w:rFonts w:ascii="Times New Roman" w:hAnsi="Times New Roman" w:cs="Times New Roman"/>
        </w:rPr>
        <w:t xml:space="preserve">resource mapping within a slot (# ports, OFDM symbols, CDM type, subcarrier occupancy), periodicity, slot offset, scrambling ID, </w:t>
      </w:r>
      <w:r w:rsidR="00122828">
        <w:rPr>
          <w:rFonts w:ascii="Times New Roman" w:hAnsi="Times New Roman" w:cs="Times New Roman"/>
        </w:rPr>
        <w:t>QCL</w:t>
      </w:r>
      <w:r>
        <w:rPr>
          <w:rFonts w:ascii="Times New Roman" w:hAnsi="Times New Roman" w:cs="Times New Roman"/>
        </w:rPr>
        <w:t xml:space="preserve"> source info</w:t>
      </w:r>
      <w:bookmarkEnd w:id="4"/>
      <w:r>
        <w:rPr>
          <w:rFonts w:ascii="Times New Roman" w:hAnsi="Times New Roman" w:cs="Times New Roman"/>
        </w:rPr>
        <w:t>. The associated candidate cell identity can be provided explicitly or implicitly where for the implicit manner, the candidate cell associated wit</w:t>
      </w:r>
      <w:r w:rsidR="00122828">
        <w:rPr>
          <w:rFonts w:ascii="Times New Roman" w:hAnsi="Times New Roman" w:cs="Times New Roman"/>
        </w:rPr>
        <w:t>h</w:t>
      </w:r>
      <w:r>
        <w:rPr>
          <w:rFonts w:ascii="Times New Roman" w:hAnsi="Times New Roman" w:cs="Times New Roman"/>
        </w:rPr>
        <w:t xml:space="preserve"> the QCL source can be used. </w:t>
      </w:r>
    </w:p>
    <w:p w14:paraId="15CADE38" w14:textId="4CBB5F8C" w:rsidR="00113E3B" w:rsidRPr="00480D83" w:rsidRDefault="00113E3B" w:rsidP="00440B31">
      <w:pPr>
        <w:spacing w:before="120"/>
        <w:jc w:val="both"/>
        <w:rPr>
          <w:rFonts w:ascii="Times New Roman" w:hAnsi="Times New Roman" w:cs="Times New Roman"/>
          <w:b/>
        </w:rPr>
      </w:pPr>
      <w:bookmarkStart w:id="5" w:name="_Hlk131684964"/>
      <w:r w:rsidRPr="00480D83">
        <w:rPr>
          <w:rFonts w:ascii="Times New Roman" w:hAnsi="Times New Roman" w:cs="Times New Roman"/>
          <w:b/>
        </w:rPr>
        <w:t>Proposal</w:t>
      </w:r>
      <w:r w:rsidR="00504259">
        <w:rPr>
          <w:rFonts w:ascii="Times New Roman" w:hAnsi="Times New Roman" w:cs="Times New Roman"/>
          <w:b/>
        </w:rPr>
        <w:t xml:space="preserve"> 3</w:t>
      </w:r>
      <w:r w:rsidRPr="00480D83">
        <w:rPr>
          <w:rFonts w:ascii="Times New Roman" w:hAnsi="Times New Roman" w:cs="Times New Roman"/>
          <w:b/>
        </w:rPr>
        <w:t xml:space="preserve">: For CSI-RS based L1-RSRP measurement, at least parameters including resource mapping within a slot (# ports, OFDM symbols, CDM type, subcarrier occupancy), periodicity, slot offset, scrambling ID, </w:t>
      </w:r>
      <w:r w:rsidR="008B526C" w:rsidRPr="00480D83">
        <w:rPr>
          <w:rFonts w:ascii="Times New Roman" w:hAnsi="Times New Roman" w:cs="Times New Roman"/>
          <w:b/>
        </w:rPr>
        <w:t>QCL</w:t>
      </w:r>
      <w:r w:rsidRPr="00480D83">
        <w:rPr>
          <w:rFonts w:ascii="Times New Roman" w:hAnsi="Times New Roman" w:cs="Times New Roman"/>
          <w:b/>
        </w:rPr>
        <w:t xml:space="preserve"> source info can be provided to the UE. </w:t>
      </w:r>
    </w:p>
    <w:p w14:paraId="22BBB5CE" w14:textId="7ACCA234" w:rsidR="00113E3B" w:rsidRPr="00480D83" w:rsidRDefault="00113E3B" w:rsidP="00480D83">
      <w:pPr>
        <w:numPr>
          <w:ilvl w:val="0"/>
          <w:numId w:val="19"/>
        </w:numPr>
        <w:jc w:val="both"/>
        <w:rPr>
          <w:rFonts w:ascii="Times New Roman" w:hAnsi="Times New Roman" w:cs="Times New Roman"/>
          <w:b/>
        </w:rPr>
      </w:pPr>
      <w:r w:rsidRPr="00480D83">
        <w:rPr>
          <w:rFonts w:ascii="Times New Roman" w:hAnsi="Times New Roman" w:cs="Times New Roman"/>
          <w:b/>
        </w:rPr>
        <w:t xml:space="preserve">Associated </w:t>
      </w:r>
      <w:r w:rsidR="004C6D63">
        <w:rPr>
          <w:rFonts w:ascii="Times New Roman" w:hAnsi="Times New Roman" w:cs="Times New Roman"/>
          <w:b/>
        </w:rPr>
        <w:t>c</w:t>
      </w:r>
      <w:r w:rsidRPr="00480D83">
        <w:rPr>
          <w:rFonts w:ascii="Times New Roman" w:hAnsi="Times New Roman" w:cs="Times New Roman"/>
          <w:b/>
        </w:rPr>
        <w:t xml:space="preserve">andidate cell identity can either be provided explicitly or implicitly where for the implicit manner, the candidate cell associated with the </w:t>
      </w:r>
      <w:r w:rsidR="006E2F4C" w:rsidRPr="00480D83">
        <w:rPr>
          <w:rFonts w:ascii="Times New Roman" w:hAnsi="Times New Roman" w:cs="Times New Roman"/>
          <w:b/>
        </w:rPr>
        <w:t>QCL</w:t>
      </w:r>
      <w:r w:rsidRPr="00480D83">
        <w:rPr>
          <w:rFonts w:ascii="Times New Roman" w:hAnsi="Times New Roman" w:cs="Times New Roman"/>
          <w:b/>
        </w:rPr>
        <w:t xml:space="preserve"> source can be used.  </w:t>
      </w:r>
      <w:bookmarkEnd w:id="5"/>
    </w:p>
    <w:p w14:paraId="163A60CD" w14:textId="77777777" w:rsidR="00113E3B" w:rsidRDefault="00113E3B" w:rsidP="00440B31">
      <w:pPr>
        <w:spacing w:before="120"/>
        <w:jc w:val="both"/>
        <w:rPr>
          <w:rFonts w:ascii="Times New Roman" w:hAnsi="Times New Roman" w:cs="Times New Roman"/>
        </w:rPr>
      </w:pPr>
      <w:r>
        <w:rPr>
          <w:rFonts w:ascii="Times New Roman" w:hAnsi="Times New Roman" w:cs="Times New Roman"/>
        </w:rPr>
        <w:lastRenderedPageBreak/>
        <w:t xml:space="preserve">One concern with CSI-RS measurements of a candidate cell can be the relevant configuration of CSI-RSs for the UE. As the CSI-RSs are not always-on signals like SSBs and are typically configured for the connected UEs. Without any additional information of the serving cell’s measuring UE (e.g., location), the candidate cell may either provide the CSI-RS configuration which may have CSI-RS in the directions not relevant to the measuring UE or may configure CSI-RS in all possible directions which would incur unnecessary network overhead, and also UE may need to attempt performing measurements on a larger set of CSI-RSs than needed. There can be multiple ways to handle this issue, </w:t>
      </w:r>
    </w:p>
    <w:p w14:paraId="58A05E74" w14:textId="77777777" w:rsidR="00113E3B" w:rsidRDefault="00113E3B" w:rsidP="00440B31">
      <w:pPr>
        <w:numPr>
          <w:ilvl w:val="0"/>
          <w:numId w:val="9"/>
        </w:numPr>
        <w:spacing w:before="120"/>
        <w:jc w:val="both"/>
        <w:rPr>
          <w:rFonts w:ascii="Times New Roman" w:hAnsi="Times New Roman" w:cs="Times New Roman"/>
        </w:rPr>
      </w:pPr>
      <w:r w:rsidRPr="0089153F">
        <w:rPr>
          <w:rFonts w:ascii="Times New Roman" w:hAnsi="Times New Roman" w:cs="Times New Roman"/>
        </w:rPr>
        <w:t xml:space="preserve">Only the relevant CSI-RS indices are configured to the UE </w:t>
      </w:r>
      <w:r>
        <w:rPr>
          <w:rFonts w:ascii="Times New Roman" w:hAnsi="Times New Roman" w:cs="Times New Roman"/>
        </w:rPr>
        <w:t>- the UE first can only be configured with SSB measurements, then based on the SSB measurement reporting, the serving cell can request the target cell to configure relevant CSI-RSs (e.g., associated with the strongest SSBs in terms of QCL reference). After this, the UE can be configured to measure CSI-RSs received from the target cell, or</w:t>
      </w:r>
    </w:p>
    <w:p w14:paraId="1B547B02" w14:textId="77777777" w:rsidR="00113E3B" w:rsidRDefault="00113E3B" w:rsidP="00440B31">
      <w:pPr>
        <w:numPr>
          <w:ilvl w:val="0"/>
          <w:numId w:val="9"/>
        </w:numPr>
        <w:spacing w:before="120"/>
        <w:jc w:val="both"/>
        <w:rPr>
          <w:rFonts w:ascii="Times New Roman" w:hAnsi="Times New Roman" w:cs="Times New Roman"/>
        </w:rPr>
      </w:pPr>
      <w:r>
        <w:rPr>
          <w:rFonts w:ascii="Times New Roman" w:hAnsi="Times New Roman" w:cs="Times New Roman"/>
        </w:rPr>
        <w:t xml:space="preserve">The UE can be configured with both SSBs and a larger set of CSI-RS of candidate cells, but it can select a subset of CSI-RSs to perform measurements based on its SSB measurements. For example, it can only perform measurements with CSI-RSs associated with the strongest measured SSB or only the CSI-RS that are associated with the SSBs that UE has detected. </w:t>
      </w:r>
    </w:p>
    <w:p w14:paraId="12FFC0AA" w14:textId="71DC77AE" w:rsidR="00113E3B" w:rsidRPr="00A97F6E" w:rsidRDefault="00113E3B" w:rsidP="00440B31">
      <w:pPr>
        <w:spacing w:before="120"/>
        <w:jc w:val="both"/>
        <w:rPr>
          <w:rFonts w:ascii="Times New Roman" w:hAnsi="Times New Roman" w:cs="Times New Roman"/>
          <w:b/>
        </w:rPr>
      </w:pPr>
      <w:bookmarkStart w:id="6" w:name="_Hlk131684996"/>
      <w:r w:rsidRPr="00A97F6E">
        <w:rPr>
          <w:rFonts w:ascii="Times New Roman" w:hAnsi="Times New Roman" w:cs="Times New Roman"/>
          <w:b/>
        </w:rPr>
        <w:t>Observation</w:t>
      </w:r>
      <w:r w:rsidR="00504259">
        <w:rPr>
          <w:rFonts w:ascii="Times New Roman" w:hAnsi="Times New Roman" w:cs="Times New Roman"/>
          <w:b/>
        </w:rPr>
        <w:t xml:space="preserve"> 1</w:t>
      </w:r>
      <w:r w:rsidRPr="00A97F6E">
        <w:rPr>
          <w:rFonts w:ascii="Times New Roman" w:hAnsi="Times New Roman" w:cs="Times New Roman"/>
          <w:b/>
        </w:rPr>
        <w:t xml:space="preserve">: Without any additional information of the UE (e.g., location), </w:t>
      </w:r>
      <w:r>
        <w:rPr>
          <w:rFonts w:ascii="Times New Roman" w:hAnsi="Times New Roman" w:cs="Times New Roman"/>
          <w:b/>
        </w:rPr>
        <w:t xml:space="preserve">a </w:t>
      </w:r>
      <w:r w:rsidRPr="00A97F6E">
        <w:rPr>
          <w:rFonts w:ascii="Times New Roman" w:hAnsi="Times New Roman" w:cs="Times New Roman"/>
          <w:b/>
        </w:rPr>
        <w:t xml:space="preserve">candidate cell’s CSI-RS configuration may not contain CSI-RSs relevant for the measuring UE. </w:t>
      </w:r>
    </w:p>
    <w:p w14:paraId="58353689" w14:textId="343836BE" w:rsidR="00113E3B" w:rsidRPr="00AB7768" w:rsidRDefault="00113E3B" w:rsidP="00AB7768">
      <w:pPr>
        <w:spacing w:before="120"/>
        <w:jc w:val="both"/>
        <w:rPr>
          <w:rFonts w:ascii="Times New Roman" w:hAnsi="Times New Roman" w:cs="Times New Roman"/>
          <w:b/>
        </w:rPr>
      </w:pPr>
      <w:r w:rsidRPr="00A97F6E">
        <w:rPr>
          <w:rFonts w:ascii="Times New Roman" w:hAnsi="Times New Roman" w:cs="Times New Roman"/>
          <w:b/>
        </w:rPr>
        <w:t>Proposal</w:t>
      </w:r>
      <w:r w:rsidR="00504259">
        <w:rPr>
          <w:rFonts w:ascii="Times New Roman" w:hAnsi="Times New Roman" w:cs="Times New Roman"/>
          <w:b/>
        </w:rPr>
        <w:t xml:space="preserve"> 4</w:t>
      </w:r>
      <w:r w:rsidRPr="00A97F6E">
        <w:rPr>
          <w:rFonts w:ascii="Times New Roman" w:hAnsi="Times New Roman" w:cs="Times New Roman"/>
          <w:b/>
        </w:rPr>
        <w:t xml:space="preserve">: If CSI-RS measurements with a candidate cell are supported, RAN1 to study mechanism(s) </w:t>
      </w:r>
      <w:r>
        <w:rPr>
          <w:rFonts w:ascii="Times New Roman" w:hAnsi="Times New Roman" w:cs="Times New Roman"/>
          <w:b/>
        </w:rPr>
        <w:t xml:space="preserve">for the configuration of </w:t>
      </w:r>
      <w:r w:rsidRPr="00A97F6E">
        <w:rPr>
          <w:rFonts w:ascii="Times New Roman" w:hAnsi="Times New Roman" w:cs="Times New Roman"/>
          <w:b/>
        </w:rPr>
        <w:t xml:space="preserve">CSI-RSs of </w:t>
      </w:r>
      <w:r>
        <w:rPr>
          <w:rFonts w:ascii="Times New Roman" w:hAnsi="Times New Roman" w:cs="Times New Roman"/>
          <w:b/>
        </w:rPr>
        <w:t xml:space="preserve">a </w:t>
      </w:r>
      <w:r w:rsidRPr="00A97F6E">
        <w:rPr>
          <w:rFonts w:ascii="Times New Roman" w:hAnsi="Times New Roman" w:cs="Times New Roman"/>
          <w:b/>
        </w:rPr>
        <w:t>candidate cell</w:t>
      </w:r>
      <w:r>
        <w:rPr>
          <w:rFonts w:ascii="Times New Roman" w:hAnsi="Times New Roman" w:cs="Times New Roman"/>
          <w:b/>
        </w:rPr>
        <w:t xml:space="preserve"> </w:t>
      </w:r>
      <w:r w:rsidRPr="00A97F6E">
        <w:rPr>
          <w:rFonts w:ascii="Times New Roman" w:hAnsi="Times New Roman" w:cs="Times New Roman"/>
          <w:b/>
        </w:rPr>
        <w:t>relevant to the measuring UE</w:t>
      </w:r>
      <w:r>
        <w:rPr>
          <w:rFonts w:ascii="Times New Roman" w:hAnsi="Times New Roman" w:cs="Times New Roman"/>
          <w:b/>
        </w:rPr>
        <w:t xml:space="preserve"> with minimal overhead</w:t>
      </w:r>
      <w:r w:rsidRPr="00A97F6E">
        <w:rPr>
          <w:rFonts w:ascii="Times New Roman" w:hAnsi="Times New Roman" w:cs="Times New Roman"/>
          <w:b/>
        </w:rPr>
        <w:t>.</w:t>
      </w:r>
      <w:bookmarkEnd w:id="6"/>
    </w:p>
    <w:p w14:paraId="2A5F2F16" w14:textId="4CC799CB" w:rsidR="00113E3B" w:rsidRPr="00113E3B" w:rsidRDefault="00113E3B" w:rsidP="00113E3B">
      <w:pPr>
        <w:pStyle w:val="Heading3"/>
      </w:pPr>
      <w:r w:rsidRPr="00113E3B">
        <w:t>L1-SINR</w:t>
      </w:r>
    </w:p>
    <w:p w14:paraId="51114BCF" w14:textId="3C99C3C0" w:rsidR="00AB7768" w:rsidRDefault="00B20874" w:rsidP="00AB7768">
      <w:pPr>
        <w:spacing w:before="120"/>
        <w:jc w:val="both"/>
        <w:rPr>
          <w:rFonts w:ascii="Times New Roman" w:hAnsi="Times New Roman" w:cs="Times New Roman"/>
        </w:rPr>
      </w:pPr>
      <w:r>
        <w:rPr>
          <w:rFonts w:ascii="Times New Roman" w:hAnsi="Times New Roman" w:cs="Times New Roman"/>
        </w:rPr>
        <w:t xml:space="preserve">In RAN1, L1-RSRP has already been agreed </w:t>
      </w:r>
      <w:r w:rsidR="00AB7768">
        <w:rPr>
          <w:rFonts w:ascii="Times New Roman" w:hAnsi="Times New Roman" w:cs="Times New Roman"/>
        </w:rPr>
        <w:t>for SSB based measurements</w:t>
      </w:r>
      <w:r>
        <w:rPr>
          <w:rFonts w:ascii="Times New Roman" w:hAnsi="Times New Roman" w:cs="Times New Roman"/>
        </w:rPr>
        <w:t xml:space="preserve">. Now the question is that do we need L1-SINR support to measure SS-SINR or CSI-SINR (if CS-RS is supported as measurement RS). L1-SINR may be beneficial to reflect the quality of a cell more accurately because of the interference </w:t>
      </w:r>
      <w:r w:rsidR="00AB7768">
        <w:rPr>
          <w:rFonts w:ascii="Times New Roman" w:hAnsi="Times New Roman" w:cs="Times New Roman"/>
        </w:rPr>
        <w:t xml:space="preserve">(and noise) </w:t>
      </w:r>
      <w:r>
        <w:rPr>
          <w:rFonts w:ascii="Times New Roman" w:hAnsi="Times New Roman" w:cs="Times New Roman"/>
        </w:rPr>
        <w:t>estimation in addition to only received signal strength (RSRP). To measure SINR, both CMR</w:t>
      </w:r>
      <w:r w:rsidR="00AB7768">
        <w:rPr>
          <w:rFonts w:ascii="Times New Roman" w:hAnsi="Times New Roman" w:cs="Times New Roman"/>
        </w:rPr>
        <w:t xml:space="preserve"> (for channel measurements)</w:t>
      </w:r>
      <w:r>
        <w:rPr>
          <w:rFonts w:ascii="Times New Roman" w:hAnsi="Times New Roman" w:cs="Times New Roman"/>
        </w:rPr>
        <w:t xml:space="preserve"> and IMR</w:t>
      </w:r>
      <w:r w:rsidR="00AB7768">
        <w:rPr>
          <w:rFonts w:ascii="Times New Roman" w:hAnsi="Times New Roman" w:cs="Times New Roman"/>
        </w:rPr>
        <w:t xml:space="preserve"> (for interference measurements)</w:t>
      </w:r>
      <w:r>
        <w:rPr>
          <w:rFonts w:ascii="Times New Roman" w:hAnsi="Times New Roman" w:cs="Times New Roman"/>
        </w:rPr>
        <w:t xml:space="preserve"> </w:t>
      </w:r>
      <w:r w:rsidR="00AB7768">
        <w:rPr>
          <w:rFonts w:ascii="Times New Roman" w:hAnsi="Times New Roman" w:cs="Times New Roman"/>
        </w:rPr>
        <w:t xml:space="preserve">are </w:t>
      </w:r>
      <w:r>
        <w:rPr>
          <w:rFonts w:ascii="Times New Roman" w:hAnsi="Times New Roman" w:cs="Times New Roman"/>
        </w:rPr>
        <w:t xml:space="preserve">needed. In case of dedicated IMR resources, it can be CSI-IM or NZP CSI-RS or both which is typically CSI-RS. </w:t>
      </w:r>
      <w:r w:rsidR="005024D9">
        <w:rPr>
          <w:rFonts w:ascii="Times New Roman" w:hAnsi="Times New Roman" w:cs="Times New Roman"/>
        </w:rPr>
        <w:t xml:space="preserve">However, since we haven’t agreed to support CSI-RS for candidate cell measurements, it </w:t>
      </w:r>
      <w:r w:rsidR="00AB7768">
        <w:rPr>
          <w:rFonts w:ascii="Times New Roman" w:hAnsi="Times New Roman" w:cs="Times New Roman"/>
        </w:rPr>
        <w:t>i</w:t>
      </w:r>
      <w:r w:rsidR="005024D9">
        <w:rPr>
          <w:rFonts w:ascii="Times New Roman" w:hAnsi="Times New Roman" w:cs="Times New Roman"/>
        </w:rPr>
        <w:t xml:space="preserve">s not clear how </w:t>
      </w:r>
      <w:r w:rsidR="00AB7768">
        <w:rPr>
          <w:rFonts w:ascii="Times New Roman" w:hAnsi="Times New Roman" w:cs="Times New Roman"/>
        </w:rPr>
        <w:t xml:space="preserve">dedicated </w:t>
      </w:r>
      <w:r w:rsidR="005024D9">
        <w:rPr>
          <w:rFonts w:ascii="Times New Roman" w:hAnsi="Times New Roman" w:cs="Times New Roman"/>
        </w:rPr>
        <w:t xml:space="preserve">IMR resources </w:t>
      </w:r>
      <w:r w:rsidR="00AB7768">
        <w:rPr>
          <w:rFonts w:ascii="Times New Roman" w:hAnsi="Times New Roman" w:cs="Times New Roman"/>
        </w:rPr>
        <w:t xml:space="preserve">could </w:t>
      </w:r>
      <w:r w:rsidR="005024D9">
        <w:rPr>
          <w:rFonts w:ascii="Times New Roman" w:hAnsi="Times New Roman" w:cs="Times New Roman"/>
        </w:rPr>
        <w:t>be configured. If no dedicated IMR resource</w:t>
      </w:r>
      <w:r w:rsidR="00AB7768">
        <w:rPr>
          <w:rFonts w:ascii="Times New Roman" w:hAnsi="Times New Roman" w:cs="Times New Roman"/>
        </w:rPr>
        <w:t>s</w:t>
      </w:r>
      <w:r w:rsidR="005024D9">
        <w:rPr>
          <w:rFonts w:ascii="Times New Roman" w:hAnsi="Times New Roman" w:cs="Times New Roman"/>
        </w:rPr>
        <w:t xml:space="preserve"> are configured, then as per TS 38.215, interference/noise power </w:t>
      </w:r>
      <w:r w:rsidR="00AB7768">
        <w:rPr>
          <w:rFonts w:ascii="Times New Roman" w:hAnsi="Times New Roman" w:cs="Times New Roman"/>
        </w:rPr>
        <w:t xml:space="preserve">for SS-SINR </w:t>
      </w:r>
      <w:r w:rsidR="005024D9">
        <w:rPr>
          <w:rFonts w:ascii="Times New Roman" w:hAnsi="Times New Roman" w:cs="Times New Roman"/>
        </w:rPr>
        <w:t>can be</w:t>
      </w:r>
      <w:r>
        <w:rPr>
          <w:rFonts w:ascii="Times New Roman" w:hAnsi="Times New Roman" w:cs="Times New Roman"/>
        </w:rPr>
        <w:t xml:space="preserve"> </w:t>
      </w:r>
      <w:r w:rsidR="005024D9" w:rsidRPr="005024D9">
        <w:rPr>
          <w:rFonts w:ascii="Times New Roman" w:hAnsi="Times New Roman" w:cs="Times New Roman"/>
        </w:rPr>
        <w:t xml:space="preserve">measured over the resource elements carrying secondary </w:t>
      </w:r>
      <w:r w:rsidR="00504259" w:rsidRPr="005024D9">
        <w:rPr>
          <w:rFonts w:ascii="Times New Roman" w:hAnsi="Times New Roman" w:cs="Times New Roman"/>
        </w:rPr>
        <w:t>synchronization</w:t>
      </w:r>
      <w:r w:rsidR="005024D9" w:rsidRPr="005024D9">
        <w:rPr>
          <w:rFonts w:ascii="Times New Roman" w:hAnsi="Times New Roman" w:cs="Times New Roman"/>
        </w:rPr>
        <w:t xml:space="preserve"> signals </w:t>
      </w:r>
      <w:r w:rsidR="00AB7768">
        <w:rPr>
          <w:rFonts w:ascii="Times New Roman" w:hAnsi="Times New Roman" w:cs="Times New Roman"/>
        </w:rPr>
        <w:t xml:space="preserve">(SSS) </w:t>
      </w:r>
      <w:r w:rsidR="005024D9" w:rsidRPr="005024D9">
        <w:rPr>
          <w:rFonts w:ascii="Times New Roman" w:hAnsi="Times New Roman" w:cs="Times New Roman"/>
        </w:rPr>
        <w:t>within the same frequency bandwidth</w:t>
      </w:r>
      <w:r w:rsidR="005024D9">
        <w:rPr>
          <w:rFonts w:ascii="Times New Roman" w:hAnsi="Times New Roman" w:cs="Times New Roman"/>
        </w:rPr>
        <w:t>. Hence, to measure interference for a candidate cell, this might require SSS</w:t>
      </w:r>
      <w:r w:rsidR="00AB7768">
        <w:rPr>
          <w:rFonts w:ascii="Times New Roman" w:hAnsi="Times New Roman" w:cs="Times New Roman"/>
        </w:rPr>
        <w:t>s</w:t>
      </w:r>
      <w:r w:rsidR="005024D9">
        <w:rPr>
          <w:rFonts w:ascii="Times New Roman" w:hAnsi="Times New Roman" w:cs="Times New Roman"/>
        </w:rPr>
        <w:t xml:space="preserve"> from other candidate cells to </w:t>
      </w:r>
      <w:r w:rsidR="00504259">
        <w:rPr>
          <w:rFonts w:ascii="Times New Roman" w:hAnsi="Times New Roman" w:cs="Times New Roman"/>
        </w:rPr>
        <w:t xml:space="preserve">be </w:t>
      </w:r>
      <w:r w:rsidR="005024D9">
        <w:rPr>
          <w:rFonts w:ascii="Times New Roman" w:hAnsi="Times New Roman" w:cs="Times New Roman"/>
        </w:rPr>
        <w:t>carried within the same frequency bandwidth. Therefore</w:t>
      </w:r>
      <w:r w:rsidR="00AB7768">
        <w:rPr>
          <w:rFonts w:ascii="Times New Roman" w:hAnsi="Times New Roman" w:cs="Times New Roman"/>
        </w:rPr>
        <w:t>,</w:t>
      </w:r>
      <w:r w:rsidR="005024D9">
        <w:rPr>
          <w:rFonts w:ascii="Times New Roman" w:hAnsi="Times New Roman" w:cs="Times New Roman"/>
        </w:rPr>
        <w:t xml:space="preserve"> it is not straight forward to configure interference measurement resources for a candidate cell, specially when the situation on CSI-RS support is not clear. Therefore, we suggest </w:t>
      </w:r>
      <w:r w:rsidR="00AB7768">
        <w:rPr>
          <w:rFonts w:ascii="Times New Roman" w:hAnsi="Times New Roman" w:cs="Times New Roman"/>
        </w:rPr>
        <w:t>delaying</w:t>
      </w:r>
      <w:r w:rsidR="005024D9">
        <w:rPr>
          <w:rFonts w:ascii="Times New Roman" w:hAnsi="Times New Roman" w:cs="Times New Roman"/>
        </w:rPr>
        <w:t xml:space="preserve"> the discussion on L1-SINR until </w:t>
      </w:r>
      <w:r w:rsidR="00AB7768">
        <w:rPr>
          <w:rFonts w:ascii="Times New Roman" w:hAnsi="Times New Roman" w:cs="Times New Roman"/>
        </w:rPr>
        <w:t>we settle on the CSI-RS support.</w:t>
      </w:r>
    </w:p>
    <w:p w14:paraId="1B3F642B" w14:textId="3E340907" w:rsidR="00530D5F" w:rsidRPr="00AB7768" w:rsidRDefault="00AB7768" w:rsidP="00AB7768">
      <w:pPr>
        <w:spacing w:before="120"/>
        <w:jc w:val="both"/>
        <w:rPr>
          <w:rFonts w:ascii="Times New Roman" w:hAnsi="Times New Roman" w:cs="Times New Roman"/>
          <w:b/>
        </w:rPr>
      </w:pPr>
      <w:r w:rsidRPr="00AB7768">
        <w:rPr>
          <w:rFonts w:ascii="Times New Roman" w:hAnsi="Times New Roman" w:cs="Times New Roman"/>
          <w:b/>
        </w:rPr>
        <w:t>Proposal</w:t>
      </w:r>
      <w:r w:rsidR="00504259">
        <w:rPr>
          <w:rFonts w:ascii="Times New Roman" w:hAnsi="Times New Roman" w:cs="Times New Roman"/>
          <w:b/>
        </w:rPr>
        <w:t xml:space="preserve"> 5</w:t>
      </w:r>
      <w:r w:rsidRPr="00AB7768">
        <w:rPr>
          <w:rFonts w:ascii="Times New Roman" w:hAnsi="Times New Roman" w:cs="Times New Roman"/>
          <w:b/>
        </w:rPr>
        <w:t>: Whether/how to support L1-SINR can be discussed after the decision on whether CSI-RS measurements are supported or not supported for the candidate cells.</w:t>
      </w:r>
    </w:p>
    <w:p w14:paraId="29038CFE" w14:textId="01A0E534" w:rsidR="00CF7843" w:rsidRPr="00480D83" w:rsidRDefault="00A26807" w:rsidP="00CF7843">
      <w:pPr>
        <w:pStyle w:val="Heading2"/>
      </w:pPr>
      <w:r>
        <w:t xml:space="preserve">Network Scheduled Measurement Reporting </w:t>
      </w:r>
    </w:p>
    <w:p w14:paraId="629DAFB5" w14:textId="1950F66A" w:rsidR="00CF7843" w:rsidRDefault="00CF7843" w:rsidP="0070719C">
      <w:pPr>
        <w:jc w:val="both"/>
        <w:rPr>
          <w:rFonts w:ascii="Times New Roman" w:hAnsi="Times New Roman" w:cs="Times New Roman"/>
        </w:rPr>
      </w:pPr>
      <w:r w:rsidRPr="00A115D9">
        <w:rPr>
          <w:rFonts w:ascii="Times New Roman" w:hAnsi="Times New Roman" w:cs="Times New Roman"/>
        </w:rPr>
        <w:t xml:space="preserve">RAN1 has made the following agreement in RAN1 </w:t>
      </w:r>
      <w:r>
        <w:rPr>
          <w:rFonts w:ascii="Times New Roman" w:hAnsi="Times New Roman" w:cs="Times New Roman"/>
        </w:rPr>
        <w:t>#</w:t>
      </w:r>
      <w:r w:rsidRPr="00A115D9">
        <w:rPr>
          <w:rFonts w:ascii="Times New Roman" w:hAnsi="Times New Roman" w:cs="Times New Roman"/>
        </w:rPr>
        <w:t>111 [</w:t>
      </w:r>
      <w:r>
        <w:rPr>
          <w:rFonts w:ascii="Times New Roman" w:hAnsi="Times New Roman" w:cs="Times New Roman"/>
        </w:rPr>
        <w:t>2</w:t>
      </w:r>
      <w:r w:rsidRPr="00A115D9">
        <w:rPr>
          <w:rFonts w:ascii="Times New Roman" w:hAnsi="Times New Roman" w:cs="Times New Roman"/>
        </w:rPr>
        <w:t xml:space="preserve">] for the </w:t>
      </w:r>
      <w:r>
        <w:rPr>
          <w:rFonts w:ascii="Times New Roman" w:hAnsi="Times New Roman" w:cs="Times New Roman"/>
        </w:rPr>
        <w:t>reporting mechanism</w:t>
      </w:r>
    </w:p>
    <w:p w14:paraId="566A974E" w14:textId="77777777" w:rsidR="00CF7843" w:rsidRPr="00A115D9" w:rsidRDefault="00CF7843" w:rsidP="0070719C">
      <w:pPr>
        <w:jc w:val="both"/>
        <w:rPr>
          <w:rFonts w:ascii="Times New Roman" w:hAnsi="Times New Roman" w:cs="Times New Roman"/>
        </w:rPr>
      </w:pPr>
    </w:p>
    <w:p w14:paraId="523B8265" w14:textId="77777777" w:rsidR="00CF7843" w:rsidRPr="000D2D7F" w:rsidRDefault="00CF7843" w:rsidP="0070719C">
      <w:pPr>
        <w:jc w:val="both"/>
        <w:rPr>
          <w:rFonts w:ascii="Times New Roman" w:hAnsi="Times New Roman" w:cs="Times New Roman"/>
          <w:color w:val="000000"/>
        </w:rPr>
      </w:pPr>
      <w:r w:rsidRPr="00684DC3">
        <w:rPr>
          <w:noProof/>
          <w:lang w:eastAsia="en-GB"/>
        </w:rPr>
        <mc:AlternateContent>
          <mc:Choice Requires="wps">
            <w:drawing>
              <wp:inline distT="0" distB="0" distL="0" distR="0" wp14:anchorId="2F6A63CC" wp14:editId="1F835730">
                <wp:extent cx="6146800" cy="1404620"/>
                <wp:effectExtent l="0" t="0" r="25400" b="1587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B9E9823" w14:textId="77777777" w:rsidR="00CF7843" w:rsidRPr="00FF0FF7" w:rsidRDefault="00CF7843" w:rsidP="00CF7843">
                            <w:pPr>
                              <w:pStyle w:val="ListParagraph"/>
                              <w:numPr>
                                <w:ilvl w:val="0"/>
                                <w:numId w:val="7"/>
                              </w:numPr>
                              <w:snapToGrid w:val="0"/>
                              <w:contextualSpacing w:val="0"/>
                              <w:jc w:val="both"/>
                              <w:rPr>
                                <w:rFonts w:ascii="Times New Roman" w:eastAsia="Batang" w:hAnsi="Times New Roman" w:cs="Times New Roman"/>
                                <w:szCs w:val="24"/>
                              </w:rPr>
                            </w:pPr>
                            <w:r w:rsidRPr="00FF0FF7">
                              <w:rPr>
                                <w:rFonts w:ascii="Times New Roman" w:hAnsi="Times New Roman" w:cs="Times New Roman"/>
                                <w:szCs w:val="24"/>
                              </w:rPr>
                              <w:t>For gNB scheduled L1 measurement report for Rel-18 LTM, report as UCI is supported</w:t>
                            </w:r>
                          </w:p>
                          <w:p w14:paraId="6E3F6276" w14:textId="77777777" w:rsidR="00CF7843" w:rsidRPr="00FF0FF7" w:rsidRDefault="00CF7843" w:rsidP="00CF7843">
                            <w:pPr>
                              <w:pStyle w:val="ListParagraph"/>
                              <w:numPr>
                                <w:ilvl w:val="1"/>
                                <w:numId w:val="7"/>
                              </w:numPr>
                              <w:snapToGrid w:val="0"/>
                              <w:contextualSpacing w:val="0"/>
                              <w:jc w:val="both"/>
                              <w:rPr>
                                <w:rFonts w:ascii="Times New Roman" w:hAnsi="Times New Roman" w:cs="Times New Roman"/>
                                <w:szCs w:val="24"/>
                              </w:rPr>
                            </w:pPr>
                            <w:r w:rsidRPr="00FF0FF7">
                              <w:rPr>
                                <w:rFonts w:ascii="Times New Roman" w:hAnsi="Times New Roman" w:cs="Times New Roman"/>
                                <w:szCs w:val="24"/>
                              </w:rPr>
                              <w:t>Semi-persistent report on PUSCH, and aperiodic report on PUSCH are supported</w:t>
                            </w:r>
                          </w:p>
                          <w:p w14:paraId="10B12A5A" w14:textId="77777777" w:rsidR="00CF7843" w:rsidRPr="00FF0FF7" w:rsidRDefault="00CF7843" w:rsidP="00CF7843">
                            <w:pPr>
                              <w:pStyle w:val="ListParagraph"/>
                              <w:numPr>
                                <w:ilvl w:val="2"/>
                                <w:numId w:val="7"/>
                              </w:numPr>
                              <w:snapToGrid w:val="0"/>
                              <w:contextualSpacing w:val="0"/>
                              <w:jc w:val="both"/>
                              <w:rPr>
                                <w:rFonts w:ascii="Times New Roman" w:hAnsi="Times New Roman" w:cs="Times New Roman"/>
                                <w:szCs w:val="24"/>
                              </w:rPr>
                            </w:pPr>
                            <w:r w:rsidRPr="00FF0FF7">
                              <w:rPr>
                                <w:rFonts w:ascii="Times New Roman" w:hAnsi="Times New Roman" w:cs="Times New Roman"/>
                                <w:szCs w:val="24"/>
                              </w:rPr>
                              <w:t>FFS: periodic and semi-persistent PUCCH</w:t>
                            </w:r>
                          </w:p>
                          <w:p w14:paraId="77B27E4E" w14:textId="77777777" w:rsidR="00CF7843" w:rsidRPr="00FF0FF7" w:rsidRDefault="00CF7843" w:rsidP="00CF7843">
                            <w:pPr>
                              <w:pStyle w:val="ListParagraph"/>
                              <w:numPr>
                                <w:ilvl w:val="1"/>
                                <w:numId w:val="7"/>
                              </w:numPr>
                              <w:snapToGrid w:val="0"/>
                              <w:contextualSpacing w:val="0"/>
                              <w:jc w:val="both"/>
                              <w:rPr>
                                <w:rFonts w:ascii="Times New Roman" w:hAnsi="Times New Roman" w:cs="Times New Roman"/>
                                <w:szCs w:val="24"/>
                              </w:rPr>
                            </w:pPr>
                            <w:r w:rsidRPr="00FF0FF7">
                              <w:rPr>
                                <w:rFonts w:ascii="Times New Roman" w:hAnsi="Times New Roman" w:cs="Times New Roman"/>
                                <w:szCs w:val="24"/>
                              </w:rPr>
                              <w:t xml:space="preserve">In a single report instance, report for serving cell and candidate cell(s) for intra-frequency and/or inter-frequency can be included. </w:t>
                            </w:r>
                          </w:p>
                        </w:txbxContent>
                      </wps:txbx>
                      <wps:bodyPr rot="0" vert="horz" wrap="square" lIns="91440" tIns="45720" rIns="91440" bIns="45720" anchor="t" anchorCtr="0">
                        <a:spAutoFit/>
                      </wps:bodyPr>
                    </wps:wsp>
                  </a:graphicData>
                </a:graphic>
              </wp:inline>
            </w:drawing>
          </mc:Choice>
          <mc:Fallback>
            <w:pict>
              <v:shape w14:anchorId="2F6A63CC" id="Text Box 10" o:sp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5B9E9823" w14:textId="77777777" w:rsidR="00CF7843" w:rsidRPr="00FF0FF7" w:rsidRDefault="00CF7843" w:rsidP="00CF7843">
                      <w:pPr>
                        <w:pStyle w:val="ListParagraph"/>
                        <w:numPr>
                          <w:ilvl w:val="0"/>
                          <w:numId w:val="7"/>
                        </w:numPr>
                        <w:snapToGrid w:val="0"/>
                        <w:contextualSpacing w:val="0"/>
                        <w:jc w:val="both"/>
                        <w:rPr>
                          <w:rFonts w:ascii="Times New Roman" w:eastAsia="Batang" w:hAnsi="Times New Roman" w:cs="Times New Roman"/>
                          <w:szCs w:val="24"/>
                        </w:rPr>
                      </w:pPr>
                      <w:r w:rsidRPr="00FF0FF7">
                        <w:rPr>
                          <w:rFonts w:ascii="Times New Roman" w:hAnsi="Times New Roman" w:cs="Times New Roman"/>
                          <w:szCs w:val="24"/>
                        </w:rPr>
                        <w:t>For gNB scheduled L1 measurement report for Rel-18 LTM, report as UCI is supported</w:t>
                      </w:r>
                    </w:p>
                    <w:p w14:paraId="6E3F6276" w14:textId="77777777" w:rsidR="00CF7843" w:rsidRPr="00FF0FF7" w:rsidRDefault="00CF7843" w:rsidP="00CF7843">
                      <w:pPr>
                        <w:pStyle w:val="ListParagraph"/>
                        <w:numPr>
                          <w:ilvl w:val="1"/>
                          <w:numId w:val="7"/>
                        </w:numPr>
                        <w:snapToGrid w:val="0"/>
                        <w:contextualSpacing w:val="0"/>
                        <w:jc w:val="both"/>
                        <w:rPr>
                          <w:rFonts w:ascii="Times New Roman" w:hAnsi="Times New Roman" w:cs="Times New Roman"/>
                          <w:szCs w:val="24"/>
                        </w:rPr>
                      </w:pPr>
                      <w:r w:rsidRPr="00FF0FF7">
                        <w:rPr>
                          <w:rFonts w:ascii="Times New Roman" w:hAnsi="Times New Roman" w:cs="Times New Roman"/>
                          <w:szCs w:val="24"/>
                        </w:rPr>
                        <w:t>Semi-persistent report on PUSCH, and aperiodic report on PUSCH are supported</w:t>
                      </w:r>
                    </w:p>
                    <w:p w14:paraId="10B12A5A" w14:textId="77777777" w:rsidR="00CF7843" w:rsidRPr="00FF0FF7" w:rsidRDefault="00CF7843" w:rsidP="00CF7843">
                      <w:pPr>
                        <w:pStyle w:val="ListParagraph"/>
                        <w:numPr>
                          <w:ilvl w:val="2"/>
                          <w:numId w:val="7"/>
                        </w:numPr>
                        <w:snapToGrid w:val="0"/>
                        <w:contextualSpacing w:val="0"/>
                        <w:jc w:val="both"/>
                        <w:rPr>
                          <w:rFonts w:ascii="Times New Roman" w:hAnsi="Times New Roman" w:cs="Times New Roman"/>
                          <w:szCs w:val="24"/>
                        </w:rPr>
                      </w:pPr>
                      <w:r w:rsidRPr="00FF0FF7">
                        <w:rPr>
                          <w:rFonts w:ascii="Times New Roman" w:hAnsi="Times New Roman" w:cs="Times New Roman"/>
                          <w:szCs w:val="24"/>
                        </w:rPr>
                        <w:t>FFS: periodic and semi-persistent PUCCH</w:t>
                      </w:r>
                    </w:p>
                    <w:p w14:paraId="77B27E4E" w14:textId="77777777" w:rsidR="00CF7843" w:rsidRPr="00FF0FF7" w:rsidRDefault="00CF7843" w:rsidP="00CF7843">
                      <w:pPr>
                        <w:pStyle w:val="ListParagraph"/>
                        <w:numPr>
                          <w:ilvl w:val="1"/>
                          <w:numId w:val="7"/>
                        </w:numPr>
                        <w:snapToGrid w:val="0"/>
                        <w:contextualSpacing w:val="0"/>
                        <w:jc w:val="both"/>
                        <w:rPr>
                          <w:rFonts w:ascii="Times New Roman" w:hAnsi="Times New Roman" w:cs="Times New Roman"/>
                          <w:szCs w:val="24"/>
                        </w:rPr>
                      </w:pPr>
                      <w:r w:rsidRPr="00FF0FF7">
                        <w:rPr>
                          <w:rFonts w:ascii="Times New Roman" w:hAnsi="Times New Roman" w:cs="Times New Roman"/>
                          <w:szCs w:val="24"/>
                        </w:rPr>
                        <w:t xml:space="preserve">In a single report instance, report for serving cell and candidate cell(s) for intra-frequency and/or inter-frequency can be included. </w:t>
                      </w:r>
                    </w:p>
                  </w:txbxContent>
                </v:textbox>
                <w10:anchorlock/>
              </v:shape>
            </w:pict>
          </mc:Fallback>
        </mc:AlternateContent>
      </w:r>
      <w:r w:rsidRPr="000D2D7F">
        <w:rPr>
          <w:rFonts w:ascii="Times New Roman" w:hAnsi="Times New Roman" w:cs="Times New Roman"/>
          <w:color w:val="000000"/>
        </w:rPr>
        <w:t xml:space="preserve"> </w:t>
      </w:r>
    </w:p>
    <w:p w14:paraId="50064E95" w14:textId="14859C0A" w:rsidR="00CF7843" w:rsidRPr="00D65503" w:rsidRDefault="00CF7843" w:rsidP="0070719C">
      <w:pPr>
        <w:spacing w:before="120"/>
        <w:jc w:val="both"/>
        <w:rPr>
          <w:rFonts w:ascii="Times New Roman" w:hAnsi="Times New Roman" w:cs="Times New Roman"/>
        </w:rPr>
      </w:pPr>
      <w:r w:rsidRPr="00D65503">
        <w:rPr>
          <w:rFonts w:ascii="Times New Roman" w:hAnsi="Times New Roman" w:cs="Times New Roman"/>
        </w:rPr>
        <w:t xml:space="preserve">In Rel-17, RAN1 had a lengthy discussion whether the max number of reported RS in a single reporting instance should be increased due to the increase of number of PCIs associated with the measured RS but settled on 4 (candidate values being discussed was up to 16). In practice, the increase of maximum number of reported </w:t>
      </w:r>
      <w:r w:rsidRPr="00D65503">
        <w:rPr>
          <w:rFonts w:ascii="Times New Roman" w:hAnsi="Times New Roman" w:cs="Times New Roman"/>
        </w:rPr>
        <w:lastRenderedPageBreak/>
        <w:t>RS may not provide additional benefit since the network typically decides on cell switch/handover based on the highest reported RSs of a cell.</w:t>
      </w:r>
    </w:p>
    <w:p w14:paraId="1D018791" w14:textId="64B5AA5D" w:rsidR="00CF7843" w:rsidRPr="0036685C" w:rsidRDefault="00CF7843" w:rsidP="0070719C">
      <w:pPr>
        <w:spacing w:before="120"/>
        <w:jc w:val="both"/>
        <w:rPr>
          <w:rFonts w:ascii="Times New Roman" w:hAnsi="Times New Roman" w:cs="Times New Roman"/>
          <w:b/>
        </w:rPr>
      </w:pPr>
      <w:r w:rsidRPr="00A97F6E">
        <w:rPr>
          <w:rFonts w:ascii="Times New Roman" w:hAnsi="Times New Roman" w:cs="Times New Roman"/>
          <w:b/>
        </w:rPr>
        <w:t>Proposal</w:t>
      </w:r>
      <w:r w:rsidR="00504259">
        <w:rPr>
          <w:rFonts w:ascii="Times New Roman" w:hAnsi="Times New Roman" w:cs="Times New Roman"/>
          <w:b/>
        </w:rPr>
        <w:t xml:space="preserve"> 6</w:t>
      </w:r>
      <w:r w:rsidRPr="00A97F6E">
        <w:rPr>
          <w:rFonts w:ascii="Times New Roman" w:hAnsi="Times New Roman" w:cs="Times New Roman"/>
          <w:b/>
        </w:rPr>
        <w:t>: As a starting point, the max</w:t>
      </w:r>
      <w:r>
        <w:rPr>
          <w:rFonts w:ascii="Times New Roman" w:hAnsi="Times New Roman" w:cs="Times New Roman"/>
          <w:b/>
        </w:rPr>
        <w:t>imum</w:t>
      </w:r>
      <w:r w:rsidRPr="00A97F6E">
        <w:rPr>
          <w:rFonts w:ascii="Times New Roman" w:hAnsi="Times New Roman" w:cs="Times New Roman"/>
          <w:b/>
        </w:rPr>
        <w:t xml:space="preserve"> number of reported RS in a single reporting instance is 4.</w:t>
      </w:r>
    </w:p>
    <w:p w14:paraId="09D81A8B" w14:textId="62D21FDC" w:rsidR="00DA2597" w:rsidRDefault="00DA2597" w:rsidP="0070719C">
      <w:pPr>
        <w:spacing w:before="120"/>
        <w:jc w:val="both"/>
        <w:rPr>
          <w:rFonts w:ascii="Times New Roman" w:hAnsi="Times New Roman" w:cs="Times New Roman"/>
        </w:rPr>
      </w:pPr>
      <w:r>
        <w:rPr>
          <w:rFonts w:ascii="Times New Roman" w:hAnsi="Times New Roman" w:cs="Times New Roman"/>
        </w:rPr>
        <w:t xml:space="preserve">In terms of the reporting content, it has been agreed that in a single report instance, </w:t>
      </w:r>
      <w:r w:rsidR="00480D83">
        <w:rPr>
          <w:rFonts w:ascii="Times New Roman" w:hAnsi="Times New Roman" w:cs="Times New Roman"/>
        </w:rPr>
        <w:t>measurements of</w:t>
      </w:r>
      <w:r>
        <w:rPr>
          <w:rFonts w:ascii="Times New Roman" w:hAnsi="Times New Roman" w:cs="Times New Roman"/>
        </w:rPr>
        <w:t xml:space="preserve"> serving cell and candidate cell(s) can be included. </w:t>
      </w:r>
      <w:r w:rsidR="00480D83">
        <w:rPr>
          <w:rFonts w:ascii="Times New Roman" w:hAnsi="Times New Roman" w:cs="Times New Roman"/>
        </w:rPr>
        <w:t>In a reporting instance, t</w:t>
      </w:r>
      <w:r>
        <w:rPr>
          <w:rFonts w:ascii="Times New Roman" w:hAnsi="Times New Roman" w:cs="Times New Roman"/>
        </w:rPr>
        <w:t xml:space="preserve">he UE may always be configured to include at least the best beam of the serving cell along with the beams from the candidate cells. </w:t>
      </w:r>
      <w:r w:rsidR="00480D83">
        <w:rPr>
          <w:rFonts w:ascii="Times New Roman" w:hAnsi="Times New Roman" w:cs="Times New Roman"/>
        </w:rPr>
        <w:t>This will enable the serving cell to compare the latest quality of the serving cell with the candidate cells. In a more general framework, t</w:t>
      </w:r>
      <w:r>
        <w:rPr>
          <w:rFonts w:ascii="Times New Roman" w:hAnsi="Times New Roman" w:cs="Times New Roman"/>
        </w:rPr>
        <w:t xml:space="preserve">he UE may be configured to report candidate cell beams and the serving cell beams in specific limits, for example, N beams from the serving cell, </w:t>
      </w:r>
      <w:r w:rsidR="00D96898">
        <w:rPr>
          <w:rFonts w:ascii="Times New Roman" w:hAnsi="Times New Roman" w:cs="Times New Roman"/>
        </w:rPr>
        <w:t>M</w:t>
      </w:r>
      <w:r>
        <w:rPr>
          <w:rFonts w:ascii="Times New Roman" w:hAnsi="Times New Roman" w:cs="Times New Roman"/>
        </w:rPr>
        <w:t xml:space="preserve"> beams from the candidate cells</w:t>
      </w:r>
      <w:r w:rsidR="00D96898">
        <w:rPr>
          <w:rFonts w:ascii="Times New Roman" w:hAnsi="Times New Roman" w:cs="Times New Roman"/>
        </w:rPr>
        <w:t xml:space="preserve">, where N + M = 4. </w:t>
      </w:r>
    </w:p>
    <w:p w14:paraId="7C4CF698" w14:textId="6395DCB0" w:rsidR="00DA2597" w:rsidRDefault="00DA2597" w:rsidP="0070719C">
      <w:pPr>
        <w:spacing w:before="120"/>
        <w:jc w:val="both"/>
        <w:rPr>
          <w:rFonts w:ascii="Times New Roman" w:hAnsi="Times New Roman" w:cs="Times New Roman"/>
          <w:b/>
        </w:rPr>
      </w:pPr>
      <w:r w:rsidRPr="00A97F6E">
        <w:rPr>
          <w:rFonts w:ascii="Times New Roman" w:hAnsi="Times New Roman" w:cs="Times New Roman"/>
          <w:b/>
        </w:rPr>
        <w:t>Proposal</w:t>
      </w:r>
      <w:r w:rsidR="00504259">
        <w:rPr>
          <w:rFonts w:ascii="Times New Roman" w:hAnsi="Times New Roman" w:cs="Times New Roman"/>
          <w:b/>
        </w:rPr>
        <w:t xml:space="preserve"> 7</w:t>
      </w:r>
      <w:r w:rsidRPr="00A97F6E">
        <w:rPr>
          <w:rFonts w:ascii="Times New Roman" w:hAnsi="Times New Roman" w:cs="Times New Roman"/>
          <w:b/>
        </w:rPr>
        <w:t xml:space="preserve">: Consider a reporting format where </w:t>
      </w:r>
      <w:r>
        <w:rPr>
          <w:rFonts w:ascii="Times New Roman" w:hAnsi="Times New Roman" w:cs="Times New Roman"/>
          <w:b/>
        </w:rPr>
        <w:t xml:space="preserve">beams of the </w:t>
      </w:r>
      <w:r w:rsidRPr="00A97F6E">
        <w:rPr>
          <w:rFonts w:ascii="Times New Roman" w:hAnsi="Times New Roman" w:cs="Times New Roman"/>
          <w:b/>
        </w:rPr>
        <w:t xml:space="preserve">serving cell and </w:t>
      </w:r>
      <w:r>
        <w:rPr>
          <w:rFonts w:ascii="Times New Roman" w:hAnsi="Times New Roman" w:cs="Times New Roman"/>
          <w:b/>
        </w:rPr>
        <w:t>the</w:t>
      </w:r>
      <w:r w:rsidRPr="00A97F6E">
        <w:rPr>
          <w:rFonts w:ascii="Times New Roman" w:hAnsi="Times New Roman" w:cs="Times New Roman"/>
          <w:b/>
        </w:rPr>
        <w:t xml:space="preserve"> candidate cell are reported in specific limits in the report.</w:t>
      </w:r>
    </w:p>
    <w:p w14:paraId="6375A3F2" w14:textId="14F5AC2C" w:rsidR="00DA2597" w:rsidRPr="0070719C" w:rsidRDefault="00DA2597" w:rsidP="0070719C">
      <w:pPr>
        <w:spacing w:before="120"/>
        <w:jc w:val="both"/>
        <w:rPr>
          <w:rFonts w:ascii="Times New Roman" w:hAnsi="Times New Roman" w:cs="Times New Roman"/>
        </w:rPr>
      </w:pPr>
      <w:r>
        <w:rPr>
          <w:rFonts w:ascii="Times New Roman" w:hAnsi="Times New Roman" w:cs="Times New Roman"/>
        </w:rPr>
        <w:t xml:space="preserve">In order to </w:t>
      </w:r>
      <w:r w:rsidR="00D96898">
        <w:rPr>
          <w:rFonts w:ascii="Times New Roman" w:hAnsi="Times New Roman" w:cs="Times New Roman"/>
        </w:rPr>
        <w:t>select</w:t>
      </w:r>
      <w:r>
        <w:rPr>
          <w:rFonts w:ascii="Times New Roman" w:hAnsi="Times New Roman" w:cs="Times New Roman"/>
        </w:rPr>
        <w:t xml:space="preserve"> the candidate cells and the associated beams for reporting</w:t>
      </w:r>
      <w:r w:rsidR="00D96898">
        <w:rPr>
          <w:rFonts w:ascii="Times New Roman" w:hAnsi="Times New Roman" w:cs="Times New Roman"/>
        </w:rPr>
        <w:t xml:space="preserve">, the UE may be configured to include the M best beams over all the candidate cells, where these M beams may be associated with the same or different candidate cells. </w:t>
      </w:r>
      <w:r w:rsidR="00480D83">
        <w:rPr>
          <w:rFonts w:ascii="Times New Roman" w:hAnsi="Times New Roman" w:cs="Times New Roman"/>
        </w:rPr>
        <w:t>A</w:t>
      </w:r>
      <w:r w:rsidR="00D96898">
        <w:rPr>
          <w:rFonts w:ascii="Times New Roman" w:hAnsi="Times New Roman" w:cs="Times New Roman"/>
        </w:rPr>
        <w:t xml:space="preserve">nother </w:t>
      </w:r>
      <w:r w:rsidR="00480D83">
        <w:rPr>
          <w:rFonts w:ascii="Times New Roman" w:hAnsi="Times New Roman" w:cs="Times New Roman"/>
        </w:rPr>
        <w:t>good</w:t>
      </w:r>
      <w:r w:rsidR="00D96898">
        <w:rPr>
          <w:rFonts w:ascii="Times New Roman" w:hAnsi="Times New Roman" w:cs="Times New Roman"/>
        </w:rPr>
        <w:t xml:space="preserve"> option</w:t>
      </w:r>
      <w:r w:rsidR="00480D83">
        <w:rPr>
          <w:rFonts w:ascii="Times New Roman" w:hAnsi="Times New Roman" w:cs="Times New Roman"/>
        </w:rPr>
        <w:t xml:space="preserve"> may be where</w:t>
      </w:r>
      <w:r w:rsidR="00D96898">
        <w:rPr>
          <w:rFonts w:ascii="Times New Roman" w:hAnsi="Times New Roman" w:cs="Times New Roman"/>
        </w:rPr>
        <w:t xml:space="preserve"> the UE may be configured to report only one </w:t>
      </w:r>
      <w:r w:rsidR="00D96898" w:rsidRPr="0070719C">
        <w:rPr>
          <w:rFonts w:ascii="Times New Roman" w:hAnsi="Times New Roman" w:cs="Times New Roman"/>
        </w:rPr>
        <w:t>beam (strongest) from M strongest candidate cells (</w:t>
      </w:r>
      <w:r w:rsidR="00CF1F83">
        <w:rPr>
          <w:rFonts w:ascii="Times New Roman" w:hAnsi="Times New Roman" w:cs="Times New Roman"/>
        </w:rPr>
        <w:t xml:space="preserve">cell quality is </w:t>
      </w:r>
      <w:r w:rsidR="00D96898" w:rsidRPr="0070719C">
        <w:rPr>
          <w:rFonts w:ascii="Times New Roman" w:hAnsi="Times New Roman" w:cs="Times New Roman"/>
        </w:rPr>
        <w:t xml:space="preserve">based on the </w:t>
      </w:r>
      <w:r w:rsidR="00CF1F83">
        <w:rPr>
          <w:rFonts w:ascii="Times New Roman" w:hAnsi="Times New Roman" w:cs="Times New Roman"/>
        </w:rPr>
        <w:t xml:space="preserve">highest measured </w:t>
      </w:r>
      <w:r w:rsidR="00D96898" w:rsidRPr="0070719C">
        <w:rPr>
          <w:rFonts w:ascii="Times New Roman" w:hAnsi="Times New Roman" w:cs="Times New Roman"/>
        </w:rPr>
        <w:t>beam quality)</w:t>
      </w:r>
      <w:r w:rsidR="00480D83">
        <w:rPr>
          <w:rFonts w:ascii="Times New Roman" w:hAnsi="Times New Roman" w:cs="Times New Roman"/>
        </w:rPr>
        <w:t xml:space="preserve"> which may provide a bit more flexibility to the network in terms of selecting a candidate cell based on other factor than only the best L1 measurement</w:t>
      </w:r>
      <w:r w:rsidR="00D96898" w:rsidRPr="0070719C">
        <w:rPr>
          <w:rFonts w:ascii="Times New Roman" w:hAnsi="Times New Roman" w:cs="Times New Roman"/>
        </w:rPr>
        <w:t>.</w:t>
      </w:r>
    </w:p>
    <w:p w14:paraId="1BA513B3" w14:textId="348D560C" w:rsidR="00D96898" w:rsidRPr="0070719C" w:rsidRDefault="00D96898" w:rsidP="0070719C">
      <w:pPr>
        <w:spacing w:before="120"/>
        <w:jc w:val="both"/>
        <w:rPr>
          <w:rFonts w:ascii="Times New Roman" w:hAnsi="Times New Roman" w:cs="Times New Roman"/>
          <w:b/>
        </w:rPr>
      </w:pPr>
      <w:r w:rsidRPr="0070719C">
        <w:rPr>
          <w:rFonts w:ascii="Times New Roman" w:hAnsi="Times New Roman" w:cs="Times New Roman"/>
          <w:b/>
        </w:rPr>
        <w:t>Proposal</w:t>
      </w:r>
      <w:r w:rsidR="00D41932">
        <w:rPr>
          <w:rFonts w:ascii="Times New Roman" w:hAnsi="Times New Roman" w:cs="Times New Roman"/>
          <w:b/>
        </w:rPr>
        <w:t xml:space="preserve"> 8</w:t>
      </w:r>
      <w:r w:rsidRPr="0070719C">
        <w:rPr>
          <w:rFonts w:ascii="Times New Roman" w:hAnsi="Times New Roman" w:cs="Times New Roman"/>
          <w:b/>
        </w:rPr>
        <w:t>: In a reporting instance, M beams associated with the candidate cells are selected based on:</w:t>
      </w:r>
    </w:p>
    <w:p w14:paraId="3C19C175" w14:textId="24879122" w:rsidR="00D96898" w:rsidRPr="0070719C" w:rsidRDefault="00D96898" w:rsidP="00480D83">
      <w:pPr>
        <w:numPr>
          <w:ilvl w:val="0"/>
          <w:numId w:val="23"/>
        </w:numPr>
        <w:jc w:val="both"/>
        <w:rPr>
          <w:rFonts w:ascii="Times New Roman" w:hAnsi="Times New Roman" w:cs="Times New Roman"/>
          <w:b/>
        </w:rPr>
      </w:pPr>
      <w:r w:rsidRPr="0070719C">
        <w:rPr>
          <w:rFonts w:ascii="Times New Roman" w:hAnsi="Times New Roman" w:cs="Times New Roman"/>
          <w:b/>
        </w:rPr>
        <w:t xml:space="preserve">Alt-1: M </w:t>
      </w:r>
      <w:r w:rsidR="00A65256" w:rsidRPr="0070719C">
        <w:rPr>
          <w:rFonts w:ascii="Times New Roman" w:hAnsi="Times New Roman" w:cs="Times New Roman"/>
          <w:b/>
        </w:rPr>
        <w:t xml:space="preserve">strongest </w:t>
      </w:r>
      <w:r w:rsidRPr="0070719C">
        <w:rPr>
          <w:rFonts w:ascii="Times New Roman" w:hAnsi="Times New Roman" w:cs="Times New Roman"/>
          <w:b/>
        </w:rPr>
        <w:t xml:space="preserve">beams over all the </w:t>
      </w:r>
      <w:r w:rsidR="00A65256" w:rsidRPr="0070719C">
        <w:rPr>
          <w:rFonts w:ascii="Times New Roman" w:hAnsi="Times New Roman" w:cs="Times New Roman"/>
          <w:b/>
        </w:rPr>
        <w:t>candidate</w:t>
      </w:r>
      <w:r w:rsidRPr="0070719C">
        <w:rPr>
          <w:rFonts w:ascii="Times New Roman" w:hAnsi="Times New Roman" w:cs="Times New Roman"/>
          <w:b/>
        </w:rPr>
        <w:t xml:space="preserve"> cell</w:t>
      </w:r>
      <w:r w:rsidR="00A65256" w:rsidRPr="0070719C">
        <w:rPr>
          <w:rFonts w:ascii="Times New Roman" w:hAnsi="Times New Roman" w:cs="Times New Roman"/>
          <w:b/>
        </w:rPr>
        <w:t xml:space="preserve"> (associated with the same or different candidate cells)</w:t>
      </w:r>
    </w:p>
    <w:p w14:paraId="54B868F4" w14:textId="04C290E4" w:rsidR="00D96898" w:rsidRPr="0070719C" w:rsidRDefault="00D96898" w:rsidP="00480D83">
      <w:pPr>
        <w:numPr>
          <w:ilvl w:val="0"/>
          <w:numId w:val="23"/>
        </w:numPr>
        <w:jc w:val="both"/>
        <w:rPr>
          <w:rFonts w:ascii="Times New Roman" w:hAnsi="Times New Roman" w:cs="Times New Roman"/>
          <w:b/>
        </w:rPr>
      </w:pPr>
      <w:r w:rsidRPr="0070719C">
        <w:rPr>
          <w:rFonts w:ascii="Times New Roman" w:hAnsi="Times New Roman" w:cs="Times New Roman"/>
          <w:b/>
        </w:rPr>
        <w:t>Alt-2</w:t>
      </w:r>
      <w:r w:rsidR="00A65256" w:rsidRPr="0070719C">
        <w:rPr>
          <w:rFonts w:ascii="Times New Roman" w:hAnsi="Times New Roman" w:cs="Times New Roman"/>
          <w:b/>
        </w:rPr>
        <w:t>: One beam from each of the M strongest candidate cells</w:t>
      </w:r>
      <w:r w:rsidR="00D41932">
        <w:rPr>
          <w:rFonts w:ascii="Times New Roman" w:hAnsi="Times New Roman" w:cs="Times New Roman"/>
          <w:b/>
        </w:rPr>
        <w:t>.</w:t>
      </w:r>
      <w:r w:rsidR="00A65256" w:rsidRPr="0070719C">
        <w:rPr>
          <w:rFonts w:ascii="Times New Roman" w:hAnsi="Times New Roman" w:cs="Times New Roman"/>
          <w:b/>
        </w:rPr>
        <w:t xml:space="preserve"> </w:t>
      </w:r>
    </w:p>
    <w:p w14:paraId="434FEB39" w14:textId="0DD8CF46" w:rsidR="00232473" w:rsidRDefault="00A65256" w:rsidP="0070719C">
      <w:pPr>
        <w:spacing w:before="120"/>
        <w:jc w:val="both"/>
        <w:rPr>
          <w:rFonts w:ascii="Times New Roman" w:hAnsi="Times New Roman" w:cs="Times New Roman"/>
        </w:rPr>
      </w:pPr>
      <w:r>
        <w:rPr>
          <w:rFonts w:ascii="Times New Roman" w:hAnsi="Times New Roman" w:cs="Times New Roman"/>
        </w:rPr>
        <w:t xml:space="preserve">Since in LTM, acquiring the TA for the target cell to determine the UL synch before the cell switch is an important feature and therefore, early TA acquisition has been agreed in the other RAN1 sub-agenda item on LTM. The serving cell would most probably prefer </w:t>
      </w:r>
      <w:r w:rsidR="00232473">
        <w:rPr>
          <w:rFonts w:ascii="Times New Roman" w:hAnsi="Times New Roman" w:cs="Times New Roman"/>
        </w:rPr>
        <w:t>candidate cells</w:t>
      </w:r>
      <w:r>
        <w:rPr>
          <w:rFonts w:ascii="Times New Roman" w:hAnsi="Times New Roman" w:cs="Times New Roman"/>
        </w:rPr>
        <w:t xml:space="preserve"> with </w:t>
      </w:r>
      <w:r w:rsidR="00232473">
        <w:rPr>
          <w:rFonts w:ascii="Times New Roman" w:hAnsi="Times New Roman" w:cs="Times New Roman"/>
        </w:rPr>
        <w:t>TA information available (</w:t>
      </w:r>
      <w:r w:rsidR="000B207F">
        <w:rPr>
          <w:rFonts w:ascii="Times New Roman" w:hAnsi="Times New Roman" w:cs="Times New Roman"/>
        </w:rPr>
        <w:t xml:space="preserve">let’s call them </w:t>
      </w:r>
      <w:r w:rsidR="00232473">
        <w:rPr>
          <w:rFonts w:ascii="Times New Roman" w:hAnsi="Times New Roman" w:cs="Times New Roman"/>
        </w:rPr>
        <w:t>synched candidate cell</w:t>
      </w:r>
      <w:r w:rsidR="002D4992">
        <w:rPr>
          <w:rFonts w:ascii="Times New Roman" w:hAnsi="Times New Roman" w:cs="Times New Roman"/>
        </w:rPr>
        <w:t>s</w:t>
      </w:r>
      <w:r w:rsidR="00232473">
        <w:rPr>
          <w:rFonts w:ascii="Times New Roman" w:hAnsi="Times New Roman" w:cs="Times New Roman"/>
        </w:rPr>
        <w:t>) for selecting the target cell for cell switch. However, in some scenarios t</w:t>
      </w:r>
      <w:r w:rsidR="00232473" w:rsidRPr="00232473">
        <w:rPr>
          <w:rFonts w:ascii="Times New Roman" w:hAnsi="Times New Roman" w:cs="Times New Roman"/>
        </w:rPr>
        <w:t xml:space="preserve">he reported measurements </w:t>
      </w:r>
      <w:r w:rsidR="00232473">
        <w:rPr>
          <w:rFonts w:ascii="Times New Roman" w:hAnsi="Times New Roman" w:cs="Times New Roman"/>
        </w:rPr>
        <w:t xml:space="preserve">from the UE </w:t>
      </w:r>
      <w:r w:rsidR="00232473" w:rsidRPr="00232473">
        <w:rPr>
          <w:rFonts w:ascii="Times New Roman" w:hAnsi="Times New Roman" w:cs="Times New Roman"/>
        </w:rPr>
        <w:t xml:space="preserve">can be dominated by beam measurements of </w:t>
      </w:r>
      <w:r w:rsidR="00232473">
        <w:rPr>
          <w:rFonts w:ascii="Times New Roman" w:hAnsi="Times New Roman" w:cs="Times New Roman"/>
        </w:rPr>
        <w:t>other candidate cells (</w:t>
      </w:r>
      <w:r w:rsidR="000B207F">
        <w:rPr>
          <w:rFonts w:ascii="Times New Roman" w:hAnsi="Times New Roman" w:cs="Times New Roman"/>
        </w:rPr>
        <w:t xml:space="preserve">for which </w:t>
      </w:r>
      <w:r w:rsidR="00232473">
        <w:rPr>
          <w:rFonts w:ascii="Times New Roman" w:hAnsi="Times New Roman" w:cs="Times New Roman"/>
        </w:rPr>
        <w:t>no TA information is available</w:t>
      </w:r>
      <w:r w:rsidR="000B207F">
        <w:rPr>
          <w:rFonts w:ascii="Times New Roman" w:hAnsi="Times New Roman" w:cs="Times New Roman"/>
        </w:rPr>
        <w:t>; let’s call them</w:t>
      </w:r>
      <w:r w:rsidR="00232473">
        <w:rPr>
          <w:rFonts w:ascii="Times New Roman" w:hAnsi="Times New Roman" w:cs="Times New Roman"/>
        </w:rPr>
        <w:t xml:space="preserve"> non-synched candidate cell) based on the beam qualities. Therefore, the UE may not be able to include the measurements from the synched candidate cells even those cells are good enough for handover. Considering </w:t>
      </w:r>
      <w:r w:rsidR="000B207F">
        <w:rPr>
          <w:rFonts w:ascii="Times New Roman" w:hAnsi="Times New Roman" w:cs="Times New Roman"/>
        </w:rPr>
        <w:t>this</w:t>
      </w:r>
      <w:r w:rsidR="00232473">
        <w:rPr>
          <w:rFonts w:ascii="Times New Roman" w:hAnsi="Times New Roman" w:cs="Times New Roman"/>
        </w:rPr>
        <w:t xml:space="preserve"> issue, it would make sense to prioritize the measurements for the synched candidate cells. </w:t>
      </w:r>
      <w:r w:rsidR="002D4992">
        <w:rPr>
          <w:rFonts w:ascii="Times New Roman" w:hAnsi="Times New Roman" w:cs="Times New Roman"/>
        </w:rPr>
        <w:t>One way to achieve that is</w:t>
      </w:r>
      <w:r w:rsidR="00232473">
        <w:rPr>
          <w:rFonts w:ascii="Times New Roman" w:hAnsi="Times New Roman" w:cs="Times New Roman"/>
        </w:rPr>
        <w:t xml:space="preserve"> by configuring different minimum quality thresholds for </w:t>
      </w:r>
      <w:r w:rsidR="002D4992">
        <w:rPr>
          <w:rFonts w:ascii="Times New Roman" w:hAnsi="Times New Roman" w:cs="Times New Roman"/>
        </w:rPr>
        <w:t>synched and non-synched cells for reporting. Another way is to have a static distribution between the number of beams for synched and non-synched cells for reporting. The</w:t>
      </w:r>
      <w:r w:rsidR="00666104">
        <w:rPr>
          <w:rFonts w:ascii="Times New Roman" w:hAnsi="Times New Roman" w:cs="Times New Roman"/>
        </w:rPr>
        <w:t xml:space="preserve"> exact</w:t>
      </w:r>
      <w:r w:rsidR="002D4992">
        <w:rPr>
          <w:rFonts w:ascii="Times New Roman" w:hAnsi="Times New Roman" w:cs="Times New Roman"/>
        </w:rPr>
        <w:t xml:space="preserve"> details </w:t>
      </w:r>
      <w:r w:rsidR="00666104">
        <w:rPr>
          <w:rFonts w:ascii="Times New Roman" w:hAnsi="Times New Roman" w:cs="Times New Roman"/>
        </w:rPr>
        <w:t xml:space="preserve">of multiplexing beams of synched and non-synched cells </w:t>
      </w:r>
      <w:r w:rsidR="002D4992">
        <w:rPr>
          <w:rFonts w:ascii="Times New Roman" w:hAnsi="Times New Roman" w:cs="Times New Roman"/>
        </w:rPr>
        <w:t xml:space="preserve">can be finalized </w:t>
      </w:r>
      <w:r w:rsidR="00666104">
        <w:rPr>
          <w:rFonts w:ascii="Times New Roman" w:hAnsi="Times New Roman" w:cs="Times New Roman"/>
        </w:rPr>
        <w:t xml:space="preserve">later </w:t>
      </w:r>
      <w:r w:rsidR="002D4992">
        <w:rPr>
          <w:rFonts w:ascii="Times New Roman" w:hAnsi="Times New Roman" w:cs="Times New Roman"/>
        </w:rPr>
        <w:t xml:space="preserve">once we agree on prioritizing the reporting of synched cells. </w:t>
      </w:r>
    </w:p>
    <w:p w14:paraId="32FBD7BE" w14:textId="03299435" w:rsidR="002D4992" w:rsidRPr="00666104" w:rsidRDefault="002D4992" w:rsidP="0070719C">
      <w:pPr>
        <w:spacing w:before="120"/>
        <w:jc w:val="both"/>
        <w:rPr>
          <w:rFonts w:ascii="Times New Roman" w:hAnsi="Times New Roman" w:cs="Times New Roman"/>
          <w:b/>
        </w:rPr>
      </w:pPr>
      <w:r w:rsidRPr="00666104">
        <w:rPr>
          <w:rFonts w:ascii="Times New Roman" w:hAnsi="Times New Roman" w:cs="Times New Roman"/>
          <w:b/>
        </w:rPr>
        <w:t>Proposal</w:t>
      </w:r>
      <w:r w:rsidR="00535515">
        <w:rPr>
          <w:rFonts w:ascii="Times New Roman" w:hAnsi="Times New Roman" w:cs="Times New Roman"/>
          <w:b/>
        </w:rPr>
        <w:t xml:space="preserve"> 9</w:t>
      </w:r>
      <w:r w:rsidRPr="00666104">
        <w:rPr>
          <w:rFonts w:ascii="Times New Roman" w:hAnsi="Times New Roman" w:cs="Times New Roman"/>
          <w:b/>
        </w:rPr>
        <w:t xml:space="preserve">: </w:t>
      </w:r>
      <w:r w:rsidR="00666104" w:rsidRPr="00666104">
        <w:rPr>
          <w:rFonts w:ascii="Times New Roman" w:hAnsi="Times New Roman" w:cs="Times New Roman"/>
          <w:b/>
        </w:rPr>
        <w:t>In a reporting instance, beams from the synched candidate cells (for which the valid TA information is available) are prioritized over the non-synced candidate cells (for which the valid TA information is not available).</w:t>
      </w:r>
    </w:p>
    <w:p w14:paraId="5EBA8C8E" w14:textId="30781D11" w:rsidR="00CF7843" w:rsidRPr="00D65503" w:rsidRDefault="00CF7843" w:rsidP="0070719C">
      <w:pPr>
        <w:spacing w:before="120"/>
        <w:jc w:val="both"/>
        <w:rPr>
          <w:rFonts w:ascii="Times New Roman" w:hAnsi="Times New Roman" w:cs="Times New Roman"/>
        </w:rPr>
      </w:pPr>
      <w:r>
        <w:rPr>
          <w:rFonts w:ascii="Times New Roman" w:hAnsi="Times New Roman" w:cs="Times New Roman"/>
        </w:rPr>
        <w:t>Since the size of a CSI report would be of similar order of Rel-15/16/17 CSI reports</w:t>
      </w:r>
      <w:r w:rsidRPr="00D65503">
        <w:rPr>
          <w:rFonts w:ascii="Times New Roman" w:hAnsi="Times New Roman" w:cs="Times New Roman"/>
        </w:rPr>
        <w:t xml:space="preserve">, all </w:t>
      </w:r>
      <w:r>
        <w:rPr>
          <w:rFonts w:ascii="Times New Roman" w:hAnsi="Times New Roman" w:cs="Times New Roman"/>
        </w:rPr>
        <w:t>types of legacy CSI reporting of CSI including the reporting via PUCCH can</w:t>
      </w:r>
      <w:r w:rsidRPr="00D65503">
        <w:rPr>
          <w:rFonts w:ascii="Times New Roman" w:hAnsi="Times New Roman" w:cs="Times New Roman"/>
        </w:rPr>
        <w:t xml:space="preserve"> be supported for Rel-18 LTM, since it uses lower layer mechanism to determine whether to switch the UE to new target cell. It would be up to network implementation to determine which type to configure. </w:t>
      </w:r>
    </w:p>
    <w:p w14:paraId="35AF1D58" w14:textId="50B605B0" w:rsidR="00CF7843" w:rsidRPr="00A97F6E" w:rsidRDefault="00CF7843" w:rsidP="0070719C">
      <w:pPr>
        <w:spacing w:before="120"/>
        <w:jc w:val="both"/>
        <w:rPr>
          <w:rFonts w:ascii="Times New Roman" w:hAnsi="Times New Roman" w:cs="Times New Roman"/>
          <w:b/>
        </w:rPr>
      </w:pPr>
      <w:r w:rsidRPr="00A97F6E">
        <w:rPr>
          <w:rFonts w:ascii="Times New Roman" w:hAnsi="Times New Roman" w:cs="Times New Roman"/>
          <w:b/>
        </w:rPr>
        <w:t>Proposal</w:t>
      </w:r>
      <w:r w:rsidR="00535515">
        <w:rPr>
          <w:rFonts w:ascii="Times New Roman" w:hAnsi="Times New Roman" w:cs="Times New Roman"/>
          <w:b/>
        </w:rPr>
        <w:t xml:space="preserve"> 10</w:t>
      </w:r>
      <w:r w:rsidRPr="00A97F6E">
        <w:rPr>
          <w:rFonts w:ascii="Times New Roman" w:hAnsi="Times New Roman" w:cs="Times New Roman"/>
          <w:b/>
        </w:rPr>
        <w:t xml:space="preserve">: </w:t>
      </w:r>
      <w:r w:rsidRPr="0036685C">
        <w:rPr>
          <w:rFonts w:ascii="Times New Roman" w:hAnsi="Times New Roman" w:cs="Times New Roman"/>
          <w:b/>
        </w:rPr>
        <w:t xml:space="preserve">Support </w:t>
      </w:r>
      <w:r w:rsidRPr="00FF0FF7">
        <w:rPr>
          <w:rFonts w:ascii="Times New Roman" w:hAnsi="Times New Roman" w:cs="Times New Roman"/>
          <w:b/>
          <w:szCs w:val="24"/>
        </w:rPr>
        <w:t>periodic and semi-persistent CSI reporting using PUCCH</w:t>
      </w:r>
      <w:r w:rsidRPr="0036685C">
        <w:rPr>
          <w:rFonts w:ascii="Times New Roman" w:hAnsi="Times New Roman" w:cs="Times New Roman"/>
          <w:b/>
        </w:rPr>
        <w:t xml:space="preserve"> for Rel-18 LTM</w:t>
      </w:r>
      <w:r w:rsidRPr="00A97F6E">
        <w:rPr>
          <w:rFonts w:ascii="Times New Roman" w:hAnsi="Times New Roman" w:cs="Times New Roman"/>
          <w:b/>
        </w:rPr>
        <w:t>.</w:t>
      </w:r>
    </w:p>
    <w:p w14:paraId="1269CD1C" w14:textId="18C0E42F" w:rsidR="00CF7843" w:rsidRDefault="00CF7843" w:rsidP="0070719C">
      <w:pPr>
        <w:spacing w:before="120" w:after="120"/>
        <w:jc w:val="both"/>
        <w:rPr>
          <w:rFonts w:ascii="Times New Roman" w:hAnsi="Times New Roman" w:cs="Times New Roman"/>
        </w:rPr>
      </w:pPr>
      <w:r w:rsidRPr="00D94490">
        <w:rPr>
          <w:rFonts w:ascii="Times New Roman" w:hAnsi="Times New Roman" w:cs="Times New Roman"/>
        </w:rPr>
        <w:t xml:space="preserve">In terms of </w:t>
      </w:r>
      <w:r w:rsidRPr="00F453A0">
        <w:rPr>
          <w:rFonts w:ascii="Times New Roman" w:hAnsi="Times New Roman" w:cs="Times New Roman"/>
        </w:rPr>
        <w:t>reporting format, it was agreed in Rel-17 to reuse the Rel-15 L1-RSRP reporting format using one absolute 7-bit RSRP and remaining 4-bit differential R</w:t>
      </w:r>
      <w:r>
        <w:rPr>
          <w:rFonts w:ascii="Times New Roman" w:hAnsi="Times New Roman" w:cs="Times New Roman"/>
        </w:rPr>
        <w:t>S</w:t>
      </w:r>
      <w:r w:rsidRPr="00F453A0">
        <w:rPr>
          <w:rFonts w:ascii="Times New Roman" w:hAnsi="Times New Roman" w:cs="Times New Roman"/>
        </w:rPr>
        <w:t xml:space="preserve">RP value (relative to the absolute value). In order to avoid any new specification changes, the same format can be reused for </w:t>
      </w:r>
      <w:r>
        <w:rPr>
          <w:rFonts w:ascii="Times New Roman" w:hAnsi="Times New Roman" w:cs="Times New Roman"/>
        </w:rPr>
        <w:t>Rel-18 LTM</w:t>
      </w:r>
      <w:r w:rsidRPr="00F453A0">
        <w:rPr>
          <w:rFonts w:ascii="Times New Roman" w:hAnsi="Times New Roman" w:cs="Times New Roman"/>
        </w:rPr>
        <w:t>.</w:t>
      </w:r>
    </w:p>
    <w:p w14:paraId="3AFEAAD4" w14:textId="17006BD4" w:rsidR="00666104" w:rsidRPr="00F453A0" w:rsidRDefault="00666104" w:rsidP="0070719C">
      <w:pPr>
        <w:spacing w:before="120" w:after="120"/>
        <w:jc w:val="both"/>
        <w:rPr>
          <w:rFonts w:ascii="Times New Roman" w:hAnsi="Times New Roman" w:cs="Times New Roman"/>
        </w:rPr>
      </w:pPr>
      <w:r>
        <w:rPr>
          <w:rFonts w:ascii="Times New Roman" w:hAnsi="Times New Roman" w:cs="Times New Roman"/>
        </w:rPr>
        <w:t xml:space="preserve">Also, the same </w:t>
      </w:r>
      <w:r w:rsidR="000D79EE">
        <w:rPr>
          <w:rFonts w:ascii="Times New Roman" w:hAnsi="Times New Roman" w:cs="Times New Roman"/>
        </w:rPr>
        <w:t xml:space="preserve">maximum </w:t>
      </w:r>
      <w:r>
        <w:rPr>
          <w:rFonts w:ascii="Times New Roman" w:hAnsi="Times New Roman" w:cs="Times New Roman"/>
        </w:rPr>
        <w:t>bit-width for SSB-index or CRI can be used (e.g., 6 bits)</w:t>
      </w:r>
      <w:r w:rsidR="000D79EE">
        <w:rPr>
          <w:rFonts w:ascii="Times New Roman" w:hAnsi="Times New Roman" w:cs="Times New Roman"/>
        </w:rPr>
        <w:t xml:space="preserve"> with a</w:t>
      </w:r>
      <w:r>
        <w:rPr>
          <w:rFonts w:ascii="Times New Roman" w:hAnsi="Times New Roman" w:cs="Times New Roman"/>
        </w:rPr>
        <w:t xml:space="preserve"> constraint on the </w:t>
      </w:r>
      <w:r w:rsidR="000D79EE">
        <w:rPr>
          <w:rFonts w:ascii="Times New Roman" w:hAnsi="Times New Roman" w:cs="Times New Roman"/>
        </w:rPr>
        <w:t>maximum</w:t>
      </w:r>
      <w:r>
        <w:rPr>
          <w:rFonts w:ascii="Times New Roman" w:hAnsi="Times New Roman" w:cs="Times New Roman"/>
        </w:rPr>
        <w:t xml:space="preserve"> number of RSs to be configured for a reporting at any instant</w:t>
      </w:r>
      <w:r w:rsidR="000D79EE">
        <w:rPr>
          <w:rFonts w:ascii="Times New Roman" w:hAnsi="Times New Roman" w:cs="Times New Roman"/>
        </w:rPr>
        <w:t xml:space="preserve">. This may require some </w:t>
      </w:r>
      <w:r>
        <w:rPr>
          <w:rFonts w:ascii="Times New Roman" w:hAnsi="Times New Roman" w:cs="Times New Roman"/>
        </w:rPr>
        <w:t>mechanism</w:t>
      </w:r>
      <w:r w:rsidR="000D79EE">
        <w:rPr>
          <w:rFonts w:ascii="Times New Roman" w:hAnsi="Times New Roman" w:cs="Times New Roman"/>
        </w:rPr>
        <w:t>s</w:t>
      </w:r>
      <w:r>
        <w:rPr>
          <w:rFonts w:ascii="Times New Roman" w:hAnsi="Times New Roman" w:cs="Times New Roman"/>
        </w:rPr>
        <w:t xml:space="preserve"> in case a larger set of RSs </w:t>
      </w:r>
      <w:r w:rsidR="000B207F">
        <w:rPr>
          <w:rFonts w:ascii="Times New Roman" w:hAnsi="Times New Roman" w:cs="Times New Roman"/>
        </w:rPr>
        <w:t>is</w:t>
      </w:r>
      <w:r>
        <w:rPr>
          <w:rFonts w:ascii="Times New Roman" w:hAnsi="Times New Roman" w:cs="Times New Roman"/>
        </w:rPr>
        <w:t xml:space="preserve"> configured for LTM</w:t>
      </w:r>
      <w:r w:rsidR="000D79EE">
        <w:rPr>
          <w:rFonts w:ascii="Times New Roman" w:hAnsi="Times New Roman" w:cs="Times New Roman"/>
        </w:rPr>
        <w:t xml:space="preserve"> consisting of multiple candidate cells</w:t>
      </w:r>
      <w:r>
        <w:rPr>
          <w:rFonts w:ascii="Times New Roman" w:hAnsi="Times New Roman" w:cs="Times New Roman"/>
        </w:rPr>
        <w:t xml:space="preserve">. We </w:t>
      </w:r>
      <w:r w:rsidR="000D79EE">
        <w:rPr>
          <w:rFonts w:ascii="Times New Roman" w:hAnsi="Times New Roman" w:cs="Times New Roman"/>
        </w:rPr>
        <w:t xml:space="preserve">discuss this issue and </w:t>
      </w:r>
      <w:r>
        <w:rPr>
          <w:rFonts w:ascii="Times New Roman" w:hAnsi="Times New Roman" w:cs="Times New Roman"/>
        </w:rPr>
        <w:t xml:space="preserve">provide </w:t>
      </w:r>
      <w:r w:rsidR="000D79EE">
        <w:rPr>
          <w:rFonts w:ascii="Times New Roman" w:hAnsi="Times New Roman" w:cs="Times New Roman"/>
        </w:rPr>
        <w:t>some solutions</w:t>
      </w:r>
      <w:r>
        <w:rPr>
          <w:rFonts w:ascii="Times New Roman" w:hAnsi="Times New Roman" w:cs="Times New Roman"/>
        </w:rPr>
        <w:t xml:space="preserve"> in section 2.5. </w:t>
      </w:r>
    </w:p>
    <w:p w14:paraId="39E64D94" w14:textId="7207E4E7" w:rsidR="0070719C" w:rsidRDefault="00CF7843" w:rsidP="0070719C">
      <w:pPr>
        <w:spacing w:after="120"/>
        <w:jc w:val="both"/>
        <w:rPr>
          <w:rFonts w:ascii="Times New Roman" w:hAnsi="Times New Roman" w:cs="Times New Roman"/>
          <w:b/>
        </w:rPr>
      </w:pPr>
      <w:r w:rsidRPr="00F453A0">
        <w:rPr>
          <w:rFonts w:ascii="Times New Roman" w:hAnsi="Times New Roman" w:cs="Times New Roman"/>
          <w:b/>
        </w:rPr>
        <w:lastRenderedPageBreak/>
        <w:t>Proposal</w:t>
      </w:r>
      <w:r w:rsidR="00535515">
        <w:rPr>
          <w:rFonts w:ascii="Times New Roman" w:hAnsi="Times New Roman" w:cs="Times New Roman"/>
          <w:b/>
        </w:rPr>
        <w:t xml:space="preserve"> 11</w:t>
      </w:r>
      <w:r>
        <w:rPr>
          <w:rFonts w:ascii="Times New Roman" w:hAnsi="Times New Roman" w:cs="Times New Roman"/>
          <w:b/>
        </w:rPr>
        <w:t>:</w:t>
      </w:r>
      <w:r w:rsidRPr="00F453A0">
        <w:rPr>
          <w:rFonts w:ascii="Times New Roman" w:hAnsi="Times New Roman" w:cs="Times New Roman"/>
          <w:b/>
        </w:rPr>
        <w:t xml:space="preserve"> </w:t>
      </w:r>
      <w:r w:rsidRPr="009305E0">
        <w:rPr>
          <w:rFonts w:ascii="Times New Roman" w:hAnsi="Times New Roman" w:cs="Times New Roman"/>
          <w:b/>
        </w:rPr>
        <w:t>Rel-17 ICBM and inter-cell mTRP L1 reporting format with one absolute 7-bit RSRP and remaining 4-bit differential RSRP value (relative to the absolute value) can be reused for Rel-18 LTM.</w:t>
      </w:r>
    </w:p>
    <w:p w14:paraId="0C3FA0C8" w14:textId="1D7E15AE" w:rsidR="00A65256" w:rsidRDefault="0070719C" w:rsidP="0070719C">
      <w:pPr>
        <w:spacing w:after="120"/>
        <w:jc w:val="both"/>
        <w:rPr>
          <w:rFonts w:ascii="Times New Roman" w:hAnsi="Times New Roman" w:cs="Times New Roman"/>
          <w:b/>
        </w:rPr>
      </w:pPr>
      <w:r>
        <w:rPr>
          <w:rFonts w:ascii="Times New Roman" w:hAnsi="Times New Roman" w:cs="Times New Roman"/>
          <w:b/>
        </w:rPr>
        <w:t>Proposal</w:t>
      </w:r>
      <w:r w:rsidR="00535515">
        <w:rPr>
          <w:rFonts w:ascii="Times New Roman" w:hAnsi="Times New Roman" w:cs="Times New Roman"/>
          <w:b/>
        </w:rPr>
        <w:t xml:space="preserve"> 12</w:t>
      </w:r>
      <w:r w:rsidR="000D79EE">
        <w:rPr>
          <w:rFonts w:ascii="Times New Roman" w:hAnsi="Times New Roman" w:cs="Times New Roman"/>
          <w:b/>
        </w:rPr>
        <w:t xml:space="preserve">: </w:t>
      </w:r>
      <w:r>
        <w:rPr>
          <w:rFonts w:ascii="Times New Roman" w:hAnsi="Times New Roman" w:cs="Times New Roman"/>
          <w:b/>
        </w:rPr>
        <w:t>To limit the bit-width size of</w:t>
      </w:r>
      <w:r w:rsidR="000D79EE">
        <w:rPr>
          <w:rFonts w:ascii="Times New Roman" w:hAnsi="Times New Roman" w:cs="Times New Roman"/>
          <w:b/>
        </w:rPr>
        <w:t xml:space="preserve"> SSB-index or CRI, </w:t>
      </w:r>
      <w:r>
        <w:rPr>
          <w:rFonts w:ascii="Times New Roman" w:hAnsi="Times New Roman" w:cs="Times New Roman"/>
          <w:b/>
        </w:rPr>
        <w:t>similar constraint as in Rel-15/17 on the maximum number of measurement RSs for a reporting configuration can be reused.</w:t>
      </w:r>
      <w:r w:rsidR="00CF7843" w:rsidRPr="00F453A0">
        <w:rPr>
          <w:rFonts w:ascii="Times New Roman" w:hAnsi="Times New Roman" w:cs="Times New Roman"/>
          <w:b/>
        </w:rPr>
        <w:t xml:space="preserve"> </w:t>
      </w:r>
    </w:p>
    <w:p w14:paraId="79B9F50E" w14:textId="455E8AE6" w:rsidR="00CF7843" w:rsidRPr="00410B44" w:rsidRDefault="00CF7843" w:rsidP="0070719C">
      <w:pPr>
        <w:spacing w:before="120"/>
        <w:jc w:val="both"/>
        <w:rPr>
          <w:rFonts w:ascii="Times New Roman" w:hAnsi="Times New Roman" w:cs="Times New Roman"/>
        </w:rPr>
      </w:pPr>
      <w:r w:rsidRPr="00410B44">
        <w:rPr>
          <w:rFonts w:ascii="Times New Roman" w:hAnsi="Times New Roman" w:cs="Times New Roman"/>
        </w:rPr>
        <w:t>Although it has not been agreed, but a scenario, when a mTRP configuration is allowed to be enabled/triggered within the target cell immediately after the cell switch in order to maintain the high reliability and robustness can be a potential use case for LTM. For such a scenario, it would be useful to allow group-based beam reporting (as in Rel-17) for such candidate cells. However, given the limited TU, detailed enhancements to enable such scenarios can be considered later once the basic</w:t>
      </w:r>
      <w:r w:rsidR="00E73FA3">
        <w:rPr>
          <w:rFonts w:ascii="Times New Roman" w:hAnsi="Times New Roman" w:cs="Times New Roman"/>
        </w:rPr>
        <w:t>/essential</w:t>
      </w:r>
      <w:r w:rsidRPr="00410B44">
        <w:rPr>
          <w:rFonts w:ascii="Times New Roman" w:hAnsi="Times New Roman" w:cs="Times New Roman"/>
        </w:rPr>
        <w:t xml:space="preserve"> framework for LTM is completed. </w:t>
      </w:r>
    </w:p>
    <w:p w14:paraId="4926692E" w14:textId="22C7609D" w:rsidR="00CF7843" w:rsidRPr="00410B44" w:rsidRDefault="00CF7843" w:rsidP="00410B44">
      <w:pPr>
        <w:spacing w:before="120"/>
        <w:jc w:val="both"/>
        <w:rPr>
          <w:rFonts w:ascii="Times New Roman" w:hAnsi="Times New Roman" w:cs="Times New Roman"/>
          <w:b/>
        </w:rPr>
      </w:pPr>
      <w:r w:rsidRPr="00410B44">
        <w:rPr>
          <w:rFonts w:ascii="Times New Roman" w:hAnsi="Times New Roman" w:cs="Times New Roman"/>
          <w:b/>
        </w:rPr>
        <w:t>Observation</w:t>
      </w:r>
      <w:r w:rsidR="00535515">
        <w:rPr>
          <w:rFonts w:ascii="Times New Roman" w:hAnsi="Times New Roman" w:cs="Times New Roman"/>
          <w:b/>
        </w:rPr>
        <w:t xml:space="preserve"> 2</w:t>
      </w:r>
      <w:r w:rsidRPr="00410B44">
        <w:rPr>
          <w:rFonts w:ascii="Times New Roman" w:hAnsi="Times New Roman" w:cs="Times New Roman"/>
          <w:b/>
        </w:rPr>
        <w:t xml:space="preserve">: Enabling Rel-17 group-based beam reporting for a candidate cell in order to trigger a mTRP operation may be useful.    </w:t>
      </w:r>
    </w:p>
    <w:p w14:paraId="4A77BEAC" w14:textId="3BFB8425" w:rsidR="0080194B" w:rsidRPr="009B3253" w:rsidRDefault="00A26807" w:rsidP="009B3253">
      <w:pPr>
        <w:pStyle w:val="Heading2"/>
      </w:pPr>
      <w:r>
        <w:t xml:space="preserve">L1 Event Triggered Reporting </w:t>
      </w:r>
    </w:p>
    <w:p w14:paraId="14C034D7" w14:textId="4471A30D" w:rsidR="0080194B" w:rsidRPr="009B3253" w:rsidRDefault="0080194B" w:rsidP="009B3253">
      <w:pPr>
        <w:spacing w:before="120"/>
        <w:jc w:val="both"/>
        <w:rPr>
          <w:rFonts w:ascii="Times New Roman" w:hAnsi="Times New Roman" w:cs="Times New Roman"/>
          <w:b/>
          <w:u w:val="single"/>
        </w:rPr>
      </w:pPr>
      <w:r w:rsidRPr="009B3253">
        <w:rPr>
          <w:rFonts w:ascii="Times New Roman" w:hAnsi="Times New Roman" w:cs="Times New Roman"/>
          <w:b/>
          <w:u w:val="single"/>
        </w:rPr>
        <w:t>On the UE Event Definition</w:t>
      </w:r>
    </w:p>
    <w:p w14:paraId="2CB7E922" w14:textId="71E5B33A" w:rsidR="0080194B" w:rsidRPr="001A49AE" w:rsidRDefault="00CB370B" w:rsidP="007D0F4E">
      <w:pPr>
        <w:jc w:val="both"/>
        <w:rPr>
          <w:rFonts w:ascii="Times New Roman" w:hAnsi="Times New Roman" w:cs="Times New Roman"/>
        </w:rPr>
      </w:pPr>
      <w:r>
        <w:rPr>
          <w:rFonts w:ascii="Times New Roman" w:hAnsi="Times New Roman" w:cs="Times New Roman"/>
        </w:rPr>
        <w:t>F</w:t>
      </w:r>
      <w:r w:rsidR="0080194B" w:rsidRPr="001A49AE">
        <w:rPr>
          <w:rFonts w:ascii="Times New Roman" w:hAnsi="Times New Roman" w:cs="Times New Roman"/>
        </w:rPr>
        <w:t xml:space="preserve">or the event definition at least following high level events could be considered: </w:t>
      </w:r>
    </w:p>
    <w:p w14:paraId="40CCB589" w14:textId="1CF13FE5" w:rsidR="001C7DEE" w:rsidRDefault="0080194B" w:rsidP="007D0F4E">
      <w:pPr>
        <w:numPr>
          <w:ilvl w:val="0"/>
          <w:numId w:val="19"/>
        </w:numPr>
        <w:jc w:val="both"/>
        <w:rPr>
          <w:rFonts w:ascii="Times New Roman" w:hAnsi="Times New Roman" w:cs="Times New Roman"/>
        </w:rPr>
      </w:pPr>
      <w:r w:rsidRPr="001C7DEE">
        <w:rPr>
          <w:rFonts w:ascii="Times New Roman" w:hAnsi="Times New Roman" w:cs="Times New Roman"/>
        </w:rPr>
        <w:t xml:space="preserve">Based on the L3 measurements, UE could determine to trigger indication to network that specific </w:t>
      </w:r>
      <w:r w:rsidR="009B3253">
        <w:rPr>
          <w:rFonts w:ascii="Times New Roman" w:hAnsi="Times New Roman" w:cs="Times New Roman"/>
        </w:rPr>
        <w:t xml:space="preserve">L1 </w:t>
      </w:r>
      <w:r w:rsidRPr="001C7DEE">
        <w:rPr>
          <w:rFonts w:ascii="Times New Roman" w:hAnsi="Times New Roman" w:cs="Times New Roman"/>
        </w:rPr>
        <w:t xml:space="preserve">reporting configuration should be activated. The L3 measurements are performed periodically, thus could be used for the event definition. The indication/reporting could </w:t>
      </w:r>
      <w:r w:rsidR="009B3253">
        <w:rPr>
          <w:rFonts w:ascii="Times New Roman" w:hAnsi="Times New Roman" w:cs="Times New Roman"/>
        </w:rPr>
        <w:t>be</w:t>
      </w:r>
      <w:r w:rsidRPr="001C7DEE">
        <w:rPr>
          <w:rFonts w:ascii="Times New Roman" w:hAnsi="Times New Roman" w:cs="Times New Roman"/>
        </w:rPr>
        <w:t xml:space="preserve"> provided using lower layer </w:t>
      </w:r>
      <w:r w:rsidR="009B3253" w:rsidRPr="009B3253">
        <w:rPr>
          <w:rFonts w:ascii="Times New Roman" w:hAnsi="Times New Roman" w:cs="Times New Roman"/>
        </w:rPr>
        <w:t>signalling</w:t>
      </w:r>
      <w:r w:rsidRPr="001C7DEE">
        <w:rPr>
          <w:rFonts w:ascii="Times New Roman" w:hAnsi="Times New Roman" w:cs="Times New Roman"/>
        </w:rPr>
        <w:t xml:space="preserve"> (e.g. MAC CE). </w:t>
      </w:r>
    </w:p>
    <w:p w14:paraId="44C45317" w14:textId="7D1A13B3" w:rsidR="0080194B" w:rsidRPr="001C7DEE" w:rsidRDefault="0080194B" w:rsidP="007D0F4E">
      <w:pPr>
        <w:numPr>
          <w:ilvl w:val="0"/>
          <w:numId w:val="19"/>
        </w:numPr>
        <w:spacing w:after="120"/>
        <w:jc w:val="both"/>
        <w:rPr>
          <w:rFonts w:ascii="Times New Roman" w:hAnsi="Times New Roman" w:cs="Times New Roman"/>
          <w:b/>
        </w:rPr>
      </w:pPr>
      <w:r w:rsidRPr="001C7DEE">
        <w:rPr>
          <w:rFonts w:ascii="Times New Roman" w:hAnsi="Times New Roman" w:cs="Times New Roman"/>
        </w:rPr>
        <w:t>Alternatively, the UE may use L3 measurements to detect a cell and perform L1 measurements. Based on L1 measurements an event may be configured where the UE indicates based on the L1 measurements that specific reporting configuration could be activated.</w:t>
      </w:r>
      <w:r w:rsidRPr="001C7DEE">
        <w:rPr>
          <w:rFonts w:ascii="Times New Roman" w:hAnsi="Times New Roman" w:cs="Times New Roman"/>
          <w:b/>
        </w:rPr>
        <w:t xml:space="preserve"> </w:t>
      </w:r>
    </w:p>
    <w:p w14:paraId="486686A7" w14:textId="4B909021" w:rsidR="0080194B" w:rsidRPr="009B3253" w:rsidRDefault="001C1167" w:rsidP="007D0F4E">
      <w:pPr>
        <w:spacing w:after="120"/>
        <w:jc w:val="both"/>
        <w:rPr>
          <w:rFonts w:ascii="Times New Roman" w:hAnsi="Times New Roman" w:cs="Times New Roman"/>
          <w:b/>
        </w:rPr>
      </w:pPr>
      <w:r>
        <w:rPr>
          <w:rFonts w:ascii="Times New Roman" w:hAnsi="Times New Roman" w:cs="Times New Roman"/>
        </w:rPr>
        <w:t>T</w:t>
      </w:r>
      <w:r w:rsidR="0080194B" w:rsidRPr="001A49AE">
        <w:rPr>
          <w:rFonts w:ascii="Times New Roman" w:hAnsi="Times New Roman" w:cs="Times New Roman"/>
        </w:rPr>
        <w:t xml:space="preserve">he L3 measurements could be used to determine whether the UE should start performing L1 measurements on the configured L1 measurement </w:t>
      </w:r>
      <w:r w:rsidR="0080194B" w:rsidRPr="009B3253">
        <w:rPr>
          <w:rFonts w:ascii="Times New Roman" w:hAnsi="Times New Roman" w:cs="Times New Roman"/>
        </w:rPr>
        <w:t>RS</w:t>
      </w:r>
      <w:r w:rsidR="007D0F4E">
        <w:rPr>
          <w:rFonts w:ascii="Times New Roman" w:hAnsi="Times New Roman" w:cs="Times New Roman"/>
        </w:rPr>
        <w:t>s</w:t>
      </w:r>
      <w:r w:rsidR="0080194B" w:rsidRPr="001A49AE">
        <w:rPr>
          <w:rFonts w:ascii="Times New Roman" w:hAnsi="Times New Roman" w:cs="Times New Roman"/>
        </w:rPr>
        <w:t xml:space="preserve"> associated with </w:t>
      </w:r>
      <w:r w:rsidR="007D0F4E">
        <w:rPr>
          <w:rFonts w:ascii="Times New Roman" w:hAnsi="Times New Roman" w:cs="Times New Roman"/>
        </w:rPr>
        <w:t xml:space="preserve">a </w:t>
      </w:r>
      <w:r w:rsidR="0080194B" w:rsidRPr="001A49AE">
        <w:rPr>
          <w:rFonts w:ascii="Times New Roman" w:hAnsi="Times New Roman" w:cs="Times New Roman"/>
        </w:rPr>
        <w:t>currently active reporting configuration. In this case the UE may not provide an explicit indication to network that the measurements have been initiated/event has been triggered</w:t>
      </w:r>
      <w:r w:rsidR="0080194B">
        <w:rPr>
          <w:rFonts w:ascii="Times New Roman" w:hAnsi="Times New Roman" w:cs="Times New Roman"/>
        </w:rPr>
        <w:t xml:space="preserve"> and any indication would be provided in the L1 measurement report based on the reporting configuration e.g</w:t>
      </w:r>
      <w:r w:rsidR="0080194B" w:rsidRPr="009B3253">
        <w:rPr>
          <w:rFonts w:ascii="Times New Roman" w:hAnsi="Times New Roman" w:cs="Times New Roman"/>
        </w:rPr>
        <w:t>.</w:t>
      </w:r>
      <w:r w:rsidR="007D0F4E">
        <w:rPr>
          <w:rFonts w:ascii="Times New Roman" w:hAnsi="Times New Roman" w:cs="Times New Roman"/>
        </w:rPr>
        <w:t>,</w:t>
      </w:r>
      <w:r w:rsidR="0080194B">
        <w:rPr>
          <w:rFonts w:ascii="Times New Roman" w:hAnsi="Times New Roman" w:cs="Times New Roman"/>
        </w:rPr>
        <w:t xml:space="preserve"> when UE reports the top N-beams to network</w:t>
      </w:r>
      <w:r w:rsidR="0080194B" w:rsidRPr="001A49AE">
        <w:rPr>
          <w:rFonts w:ascii="Times New Roman" w:hAnsi="Times New Roman" w:cs="Times New Roman"/>
        </w:rPr>
        <w:t xml:space="preserve">. </w:t>
      </w:r>
    </w:p>
    <w:p w14:paraId="5FEEAF2C" w14:textId="7F3A3DFF" w:rsidR="00A865D8" w:rsidRDefault="0080194B" w:rsidP="009B3253">
      <w:pPr>
        <w:spacing w:before="120"/>
        <w:jc w:val="both"/>
        <w:rPr>
          <w:rFonts w:ascii="Times New Roman" w:hAnsi="Times New Roman" w:cs="Times New Roman"/>
          <w:b/>
        </w:rPr>
      </w:pPr>
      <w:r w:rsidRPr="00A865D8">
        <w:rPr>
          <w:rFonts w:ascii="Times New Roman" w:hAnsi="Times New Roman" w:cs="Times New Roman"/>
          <w:b/>
        </w:rPr>
        <w:t>Proposal</w:t>
      </w:r>
      <w:r w:rsidR="00572DBD">
        <w:rPr>
          <w:rFonts w:ascii="Times New Roman" w:hAnsi="Times New Roman" w:cs="Times New Roman"/>
          <w:b/>
        </w:rPr>
        <w:t xml:space="preserve"> 13</w:t>
      </w:r>
      <w:r w:rsidRPr="00A865D8">
        <w:rPr>
          <w:rFonts w:ascii="Times New Roman" w:hAnsi="Times New Roman" w:cs="Times New Roman"/>
          <w:b/>
        </w:rPr>
        <w:t xml:space="preserve">: </w:t>
      </w:r>
      <w:r w:rsidR="0074220B">
        <w:rPr>
          <w:rFonts w:ascii="Times New Roman" w:hAnsi="Times New Roman" w:cs="Times New Roman"/>
          <w:b/>
        </w:rPr>
        <w:t>D</w:t>
      </w:r>
      <w:r w:rsidRPr="00A865D8">
        <w:rPr>
          <w:rFonts w:ascii="Times New Roman" w:hAnsi="Times New Roman" w:cs="Times New Roman"/>
          <w:b/>
        </w:rPr>
        <w:t>efine event</w:t>
      </w:r>
      <w:r w:rsidR="00D548EA">
        <w:rPr>
          <w:rFonts w:ascii="Times New Roman" w:hAnsi="Times New Roman" w:cs="Times New Roman"/>
          <w:b/>
        </w:rPr>
        <w:t xml:space="preserve"> (e.g. A3/A4/A5)</w:t>
      </w:r>
      <w:r w:rsidRPr="00A865D8">
        <w:rPr>
          <w:rFonts w:ascii="Times New Roman" w:hAnsi="Times New Roman" w:cs="Times New Roman"/>
          <w:b/>
        </w:rPr>
        <w:t xml:space="preserve"> based on L3 measurements where UE determines to start performing L1 measurement on pre-configured L1 measurement RS and reporting using the currently active reporting configuration for which the measurement RS are associated. </w:t>
      </w:r>
    </w:p>
    <w:p w14:paraId="1C75AD0B" w14:textId="7681783D" w:rsidR="0080194B" w:rsidRPr="007B2622" w:rsidRDefault="0080194B" w:rsidP="009B3253">
      <w:pPr>
        <w:spacing w:before="120"/>
        <w:jc w:val="both"/>
        <w:rPr>
          <w:rFonts w:ascii="Times New Roman" w:hAnsi="Times New Roman" w:cs="Times New Roman"/>
          <w:b/>
          <w:u w:val="single"/>
        </w:rPr>
      </w:pPr>
      <w:r w:rsidRPr="007B2622">
        <w:rPr>
          <w:rFonts w:ascii="Times New Roman" w:hAnsi="Times New Roman" w:cs="Times New Roman"/>
          <w:b/>
          <w:u w:val="single"/>
        </w:rPr>
        <w:t>Report container/ resource allocation for UE triggered event</w:t>
      </w:r>
    </w:p>
    <w:p w14:paraId="330D868C" w14:textId="618DAFF5" w:rsidR="0080194B" w:rsidRPr="00DB40BC" w:rsidRDefault="00F75E63" w:rsidP="009B3253">
      <w:pPr>
        <w:spacing w:before="120"/>
        <w:jc w:val="both"/>
        <w:rPr>
          <w:rFonts w:ascii="Times New Roman" w:hAnsi="Times New Roman" w:cs="Times New Roman"/>
        </w:rPr>
      </w:pPr>
      <w:r>
        <w:rPr>
          <w:rFonts w:ascii="Times New Roman" w:hAnsi="Times New Roman" w:cs="Times New Roman"/>
        </w:rPr>
        <w:t>F</w:t>
      </w:r>
      <w:r w:rsidR="0080194B" w:rsidRPr="00DB40BC">
        <w:rPr>
          <w:rFonts w:ascii="Times New Roman" w:hAnsi="Times New Roman" w:cs="Times New Roman"/>
        </w:rPr>
        <w:t>or event</w:t>
      </w:r>
      <w:r w:rsidR="007D0F4E" w:rsidRPr="00DB40BC">
        <w:rPr>
          <w:rFonts w:ascii="Times New Roman" w:hAnsi="Times New Roman" w:cs="Times New Roman"/>
        </w:rPr>
        <w:t>-</w:t>
      </w:r>
      <w:r w:rsidR="0080194B" w:rsidRPr="00DB40BC">
        <w:rPr>
          <w:rFonts w:ascii="Times New Roman" w:hAnsi="Times New Roman" w:cs="Times New Roman"/>
        </w:rPr>
        <w:t>based reporting</w:t>
      </w:r>
      <w:r w:rsidR="0080194B">
        <w:rPr>
          <w:rFonts w:ascii="Times New Roman" w:hAnsi="Times New Roman" w:cs="Times New Roman"/>
        </w:rPr>
        <w:t>,</w:t>
      </w:r>
      <w:r w:rsidR="0080194B" w:rsidRPr="00DB40BC">
        <w:rPr>
          <w:rFonts w:ascii="Times New Roman" w:hAnsi="Times New Roman" w:cs="Times New Roman"/>
        </w:rPr>
        <w:t xml:space="preserve"> </w:t>
      </w:r>
      <w:r w:rsidR="0080194B">
        <w:rPr>
          <w:rFonts w:ascii="Times New Roman" w:hAnsi="Times New Roman" w:cs="Times New Roman"/>
        </w:rPr>
        <w:t>a</w:t>
      </w:r>
      <w:r w:rsidR="0080194B" w:rsidRPr="00DB40BC">
        <w:rPr>
          <w:rFonts w:ascii="Times New Roman" w:hAnsi="Times New Roman" w:cs="Times New Roman"/>
        </w:rPr>
        <w:t xml:space="preserve"> MAC CE based solution would provide mo</w:t>
      </w:r>
      <w:r w:rsidR="0080194B">
        <w:rPr>
          <w:rFonts w:ascii="Times New Roman" w:hAnsi="Times New Roman" w:cs="Times New Roman"/>
        </w:rPr>
        <w:t>re</w:t>
      </w:r>
      <w:r w:rsidR="0080194B" w:rsidRPr="00DB40BC">
        <w:rPr>
          <w:rFonts w:ascii="Times New Roman" w:hAnsi="Times New Roman" w:cs="Times New Roman"/>
        </w:rPr>
        <w:t xml:space="preserve"> flexible approach in terms of container size and provision to network. MAC CE based solution would </w:t>
      </w:r>
      <w:r w:rsidR="0080194B">
        <w:rPr>
          <w:rFonts w:ascii="Times New Roman" w:hAnsi="Times New Roman" w:cs="Times New Roman"/>
        </w:rPr>
        <w:t xml:space="preserve">be similar to aperiodic reporting where it </w:t>
      </w:r>
      <w:r w:rsidR="0080194B" w:rsidRPr="00DB40BC">
        <w:rPr>
          <w:rFonts w:ascii="Times New Roman" w:hAnsi="Times New Roman" w:cs="Times New Roman"/>
        </w:rPr>
        <w:t>would not require periodic / preconfigured resource allocation</w:t>
      </w:r>
      <w:r w:rsidR="0080194B">
        <w:rPr>
          <w:rFonts w:ascii="Times New Roman" w:hAnsi="Times New Roman" w:cs="Times New Roman"/>
        </w:rPr>
        <w:t>,</w:t>
      </w:r>
      <w:r w:rsidR="0080194B" w:rsidRPr="00DB40BC">
        <w:rPr>
          <w:rFonts w:ascii="Times New Roman" w:hAnsi="Times New Roman" w:cs="Times New Roman"/>
        </w:rPr>
        <w:t xml:space="preserve"> and </w:t>
      </w:r>
      <w:r w:rsidR="0080194B">
        <w:rPr>
          <w:rFonts w:ascii="Times New Roman" w:hAnsi="Times New Roman" w:cs="Times New Roman"/>
        </w:rPr>
        <w:t xml:space="preserve">instead, </w:t>
      </w:r>
      <w:r w:rsidR="007D0F4E">
        <w:rPr>
          <w:rFonts w:ascii="Times New Roman" w:hAnsi="Times New Roman" w:cs="Times New Roman"/>
        </w:rPr>
        <w:t xml:space="preserve">a </w:t>
      </w:r>
      <w:r w:rsidR="0080194B" w:rsidRPr="00DB40BC">
        <w:rPr>
          <w:rFonts w:ascii="Times New Roman" w:hAnsi="Times New Roman" w:cs="Times New Roman"/>
        </w:rPr>
        <w:t>mechanism to request resources (SR /CBRA)</w:t>
      </w:r>
      <w:r w:rsidR="0080194B">
        <w:rPr>
          <w:rFonts w:ascii="Times New Roman" w:hAnsi="Times New Roman" w:cs="Times New Roman"/>
        </w:rPr>
        <w:t xml:space="preserve"> may be used</w:t>
      </w:r>
      <w:r w:rsidR="0080194B" w:rsidRPr="00DB40BC">
        <w:rPr>
          <w:rFonts w:ascii="Times New Roman" w:hAnsi="Times New Roman" w:cs="Times New Roman"/>
        </w:rPr>
        <w:t>. Also, in case</w:t>
      </w:r>
      <w:r w:rsidR="007D0F4E">
        <w:rPr>
          <w:rFonts w:ascii="Times New Roman" w:hAnsi="Times New Roman" w:cs="Times New Roman"/>
        </w:rPr>
        <w:t>, the</w:t>
      </w:r>
      <w:r w:rsidR="0080194B" w:rsidRPr="00DB40BC">
        <w:rPr>
          <w:rFonts w:ascii="Times New Roman" w:hAnsi="Times New Roman" w:cs="Times New Roman"/>
        </w:rPr>
        <w:t xml:space="preserve"> UE has </w:t>
      </w:r>
      <w:r w:rsidR="007D0F4E">
        <w:rPr>
          <w:rFonts w:ascii="Times New Roman" w:hAnsi="Times New Roman" w:cs="Times New Roman"/>
        </w:rPr>
        <w:t xml:space="preserve">an </w:t>
      </w:r>
      <w:r w:rsidR="0080194B" w:rsidRPr="00DB40BC">
        <w:rPr>
          <w:rFonts w:ascii="Times New Roman" w:hAnsi="Times New Roman" w:cs="Times New Roman"/>
        </w:rPr>
        <w:t>UL grant available, it can be used to send the MAC CE.</w:t>
      </w:r>
    </w:p>
    <w:p w14:paraId="04372414" w14:textId="41134317" w:rsidR="0080194B" w:rsidRPr="00DB40BC" w:rsidRDefault="0080194B" w:rsidP="009B3253">
      <w:pPr>
        <w:spacing w:before="120"/>
        <w:jc w:val="both"/>
        <w:rPr>
          <w:rFonts w:ascii="Times New Roman" w:hAnsi="Times New Roman" w:cs="Times New Roman"/>
          <w:b/>
        </w:rPr>
      </w:pPr>
      <w:r w:rsidRPr="00EB290C">
        <w:rPr>
          <w:rFonts w:ascii="Times New Roman" w:hAnsi="Times New Roman" w:cs="Times New Roman"/>
          <w:b/>
        </w:rPr>
        <w:t>Observation</w:t>
      </w:r>
      <w:r w:rsidR="00572DBD">
        <w:rPr>
          <w:rFonts w:ascii="Times New Roman" w:hAnsi="Times New Roman" w:cs="Times New Roman"/>
          <w:b/>
        </w:rPr>
        <w:t xml:space="preserve"> 3</w:t>
      </w:r>
      <w:r w:rsidRPr="00EB290C">
        <w:rPr>
          <w:rFonts w:ascii="Times New Roman" w:hAnsi="Times New Roman" w:cs="Times New Roman"/>
          <w:b/>
        </w:rPr>
        <w:t xml:space="preserve">: </w:t>
      </w:r>
      <w:r>
        <w:rPr>
          <w:rFonts w:ascii="Times New Roman" w:hAnsi="Times New Roman" w:cs="Times New Roman"/>
          <w:b/>
        </w:rPr>
        <w:t>MAC CE based reporting will provide most flexible container option for event</w:t>
      </w:r>
      <w:r w:rsidR="007D0F4E" w:rsidRPr="007D0F4E">
        <w:rPr>
          <w:rFonts w:ascii="Times New Roman" w:hAnsi="Times New Roman" w:cs="Times New Roman"/>
          <w:b/>
        </w:rPr>
        <w:t>-</w:t>
      </w:r>
      <w:r>
        <w:rPr>
          <w:rFonts w:ascii="Times New Roman" w:hAnsi="Times New Roman" w:cs="Times New Roman"/>
          <w:b/>
        </w:rPr>
        <w:t>based reporting. MAC CE based reporting can be carried out using the available UL grant or resources can be requested by currently specified means i.e</w:t>
      </w:r>
      <w:r w:rsidR="007D0F4E" w:rsidRPr="007D0F4E">
        <w:rPr>
          <w:rFonts w:ascii="Times New Roman" w:hAnsi="Times New Roman" w:cs="Times New Roman"/>
          <w:b/>
        </w:rPr>
        <w:t>.,</w:t>
      </w:r>
      <w:r>
        <w:rPr>
          <w:rFonts w:ascii="Times New Roman" w:hAnsi="Times New Roman" w:cs="Times New Roman"/>
          <w:b/>
        </w:rPr>
        <w:t xml:space="preserve"> SR/CBRA. </w:t>
      </w:r>
    </w:p>
    <w:p w14:paraId="25591680" w14:textId="0237D6DD" w:rsidR="0080194B" w:rsidRPr="009B3253" w:rsidRDefault="0080194B" w:rsidP="009B3253">
      <w:pPr>
        <w:spacing w:before="120"/>
        <w:jc w:val="both"/>
        <w:rPr>
          <w:rFonts w:ascii="Times New Roman" w:hAnsi="Times New Roman" w:cs="Times New Roman"/>
        </w:rPr>
      </w:pPr>
      <w:r w:rsidRPr="00EB290C">
        <w:rPr>
          <w:rFonts w:ascii="Times New Roman" w:hAnsi="Times New Roman" w:cs="Times New Roman"/>
          <w:b/>
        </w:rPr>
        <w:t>Proposal</w:t>
      </w:r>
      <w:r w:rsidR="00572DBD">
        <w:rPr>
          <w:rFonts w:ascii="Times New Roman" w:hAnsi="Times New Roman" w:cs="Times New Roman"/>
          <w:b/>
        </w:rPr>
        <w:t xml:space="preserve"> 14</w:t>
      </w:r>
      <w:r w:rsidRPr="00EB290C">
        <w:rPr>
          <w:rFonts w:ascii="Times New Roman" w:hAnsi="Times New Roman" w:cs="Times New Roman"/>
          <w:b/>
        </w:rPr>
        <w:t xml:space="preserve">: </w:t>
      </w:r>
      <w:r>
        <w:rPr>
          <w:rFonts w:ascii="Times New Roman" w:hAnsi="Times New Roman" w:cs="Times New Roman"/>
          <w:b/>
        </w:rPr>
        <w:t>F</w:t>
      </w:r>
      <w:r w:rsidRPr="00EB290C">
        <w:rPr>
          <w:rFonts w:ascii="Times New Roman" w:hAnsi="Times New Roman" w:cs="Times New Roman"/>
          <w:b/>
        </w:rPr>
        <w:t xml:space="preserve">or </w:t>
      </w:r>
      <w:r>
        <w:rPr>
          <w:rFonts w:ascii="Times New Roman" w:hAnsi="Times New Roman" w:cs="Times New Roman"/>
          <w:b/>
        </w:rPr>
        <w:t xml:space="preserve">the UE </w:t>
      </w:r>
      <w:r w:rsidRPr="00EB290C">
        <w:rPr>
          <w:rFonts w:ascii="Times New Roman" w:hAnsi="Times New Roman" w:cs="Times New Roman"/>
          <w:b/>
        </w:rPr>
        <w:t>event</w:t>
      </w:r>
      <w:r>
        <w:rPr>
          <w:rFonts w:ascii="Times New Roman" w:hAnsi="Times New Roman" w:cs="Times New Roman"/>
          <w:b/>
        </w:rPr>
        <w:t>-</w:t>
      </w:r>
      <w:r w:rsidRPr="00EB290C">
        <w:rPr>
          <w:rFonts w:ascii="Times New Roman" w:hAnsi="Times New Roman" w:cs="Times New Roman"/>
          <w:b/>
        </w:rPr>
        <w:t xml:space="preserve">based reporting, support </w:t>
      </w:r>
      <w:r>
        <w:rPr>
          <w:rFonts w:ascii="Times New Roman" w:hAnsi="Times New Roman" w:cs="Times New Roman"/>
          <w:b/>
        </w:rPr>
        <w:t>at least MAC CE as a reporting container.</w:t>
      </w:r>
    </w:p>
    <w:p w14:paraId="65C0E631" w14:textId="77777777" w:rsidR="0080194B" w:rsidRPr="007B2622" w:rsidRDefault="0080194B" w:rsidP="009B3253">
      <w:pPr>
        <w:spacing w:before="120"/>
        <w:jc w:val="both"/>
        <w:rPr>
          <w:rFonts w:ascii="Times New Roman" w:hAnsi="Times New Roman" w:cs="Times New Roman"/>
          <w:b/>
          <w:u w:val="single"/>
        </w:rPr>
      </w:pPr>
      <w:r w:rsidRPr="007B2622">
        <w:rPr>
          <w:rFonts w:ascii="Times New Roman" w:hAnsi="Times New Roman" w:cs="Times New Roman"/>
          <w:b/>
          <w:u w:val="single"/>
        </w:rPr>
        <w:t xml:space="preserve">Indication of the triggered event </w:t>
      </w:r>
    </w:p>
    <w:p w14:paraId="344BE0C2" w14:textId="77777777" w:rsidR="0080194B" w:rsidRDefault="0080194B" w:rsidP="009B3253">
      <w:pPr>
        <w:spacing w:before="120"/>
        <w:jc w:val="both"/>
        <w:rPr>
          <w:rFonts w:ascii="Times New Roman" w:hAnsi="Times New Roman" w:cs="Times New Roman"/>
        </w:rPr>
      </w:pPr>
      <w:r>
        <w:rPr>
          <w:rFonts w:ascii="Times New Roman" w:hAnsi="Times New Roman" w:cs="Times New Roman"/>
        </w:rPr>
        <w:t>A</w:t>
      </w:r>
      <w:r w:rsidRPr="00113E72">
        <w:rPr>
          <w:rFonts w:ascii="Times New Roman" w:hAnsi="Times New Roman" w:cs="Times New Roman"/>
        </w:rPr>
        <w:t xml:space="preserve">s discussed </w:t>
      </w:r>
      <w:r>
        <w:rPr>
          <w:rFonts w:ascii="Times New Roman" w:hAnsi="Times New Roman" w:cs="Times New Roman"/>
        </w:rPr>
        <w:t>above,</w:t>
      </w:r>
      <w:r w:rsidRPr="00113E72">
        <w:rPr>
          <w:rFonts w:ascii="Times New Roman" w:hAnsi="Times New Roman" w:cs="Times New Roman"/>
        </w:rPr>
        <w:t xml:space="preserve"> if the UE is configured to</w:t>
      </w:r>
      <w:r>
        <w:rPr>
          <w:rFonts w:ascii="Times New Roman" w:hAnsi="Times New Roman" w:cs="Times New Roman"/>
        </w:rPr>
        <w:t xml:space="preserve"> initiate reporting according to current L1 reporting configuration (but based on the event such as consider a set of DL RS of certain candidate cells “valid” for reporting) the NW may not need any additional explicit indication upon event triggering. For such event, the indication would be implicit if a candidate cell DL RS is started being reported as one of the top N-beams in the L1 report.</w:t>
      </w:r>
    </w:p>
    <w:p w14:paraId="5DFA4F16" w14:textId="314FB634" w:rsidR="0080194B" w:rsidRPr="00791793" w:rsidRDefault="0080194B" w:rsidP="009B3253">
      <w:pPr>
        <w:spacing w:before="120"/>
        <w:jc w:val="both"/>
        <w:rPr>
          <w:rFonts w:ascii="Times New Roman" w:hAnsi="Times New Roman" w:cs="Times New Roman"/>
          <w:b/>
        </w:rPr>
      </w:pPr>
      <w:r w:rsidRPr="00791793">
        <w:rPr>
          <w:rFonts w:ascii="Times New Roman" w:hAnsi="Times New Roman" w:cs="Times New Roman"/>
          <w:b/>
        </w:rPr>
        <w:t>Observation</w:t>
      </w:r>
      <w:r w:rsidR="00572DBD">
        <w:rPr>
          <w:rFonts w:ascii="Times New Roman" w:hAnsi="Times New Roman" w:cs="Times New Roman"/>
          <w:b/>
        </w:rPr>
        <w:t xml:space="preserve"> 4</w:t>
      </w:r>
      <w:r w:rsidRPr="00791793">
        <w:rPr>
          <w:rFonts w:ascii="Times New Roman" w:hAnsi="Times New Roman" w:cs="Times New Roman"/>
          <w:b/>
        </w:rPr>
        <w:t xml:space="preserve">: </w:t>
      </w:r>
      <w:r>
        <w:rPr>
          <w:rFonts w:ascii="Times New Roman" w:hAnsi="Times New Roman" w:cs="Times New Roman"/>
          <w:b/>
        </w:rPr>
        <w:t>I</w:t>
      </w:r>
      <w:r w:rsidRPr="00791793">
        <w:rPr>
          <w:rFonts w:ascii="Times New Roman" w:hAnsi="Times New Roman" w:cs="Times New Roman"/>
          <w:b/>
        </w:rPr>
        <w:t>f the event triggers UE to perform L1 measurements for active/existing L1 reporting configuration, the indication of event is not needed.</w:t>
      </w:r>
    </w:p>
    <w:p w14:paraId="66B8EC4F" w14:textId="77777777" w:rsidR="0080194B" w:rsidRDefault="0080194B" w:rsidP="009B3253">
      <w:pPr>
        <w:spacing w:before="120"/>
        <w:jc w:val="both"/>
        <w:rPr>
          <w:rFonts w:ascii="Times New Roman" w:hAnsi="Times New Roman" w:cs="Times New Roman"/>
        </w:rPr>
      </w:pPr>
      <w:r>
        <w:rPr>
          <w:rFonts w:ascii="Times New Roman" w:hAnsi="Times New Roman" w:cs="Times New Roman"/>
        </w:rPr>
        <w:t xml:space="preserve">In an alternative option, an L1 signal (+ MAC CE) could be assigned for indicating network that specific event has occurred. As an example, a dedicated SR could be assigned for indicating that a criterion for an event (e.g., </w:t>
      </w:r>
      <w:r>
        <w:rPr>
          <w:rFonts w:ascii="Times New Roman" w:hAnsi="Times New Roman" w:cs="Times New Roman"/>
        </w:rPr>
        <w:lastRenderedPageBreak/>
        <w:t>that</w:t>
      </w:r>
      <w:r w:rsidDel="003B7060">
        <w:rPr>
          <w:rFonts w:ascii="Times New Roman" w:hAnsi="Times New Roman" w:cs="Times New Roman"/>
        </w:rPr>
        <w:t xml:space="preserve"> </w:t>
      </w:r>
      <w:r>
        <w:rPr>
          <w:rFonts w:ascii="Times New Roman" w:hAnsi="Times New Roman" w:cs="Times New Roman"/>
        </w:rPr>
        <w:t xml:space="preserve">candidate cell or at least one RS for a candidate cell configured for reporting is above a quality threshold) has been fulfilled. The detailed information could be provided in the MAC CE. In case UL grant is available, the MAC CE could be provisioned on the available grant. </w:t>
      </w:r>
    </w:p>
    <w:p w14:paraId="5F4E936D" w14:textId="30785388" w:rsidR="0080194B" w:rsidRPr="003B7060" w:rsidRDefault="0080194B" w:rsidP="009B3253">
      <w:pPr>
        <w:spacing w:before="120"/>
        <w:jc w:val="both"/>
        <w:rPr>
          <w:rFonts w:ascii="Times New Roman" w:hAnsi="Times New Roman" w:cs="Times New Roman"/>
          <w:b/>
        </w:rPr>
      </w:pPr>
      <w:r w:rsidRPr="003B7060">
        <w:rPr>
          <w:rFonts w:ascii="Times New Roman" w:hAnsi="Times New Roman" w:cs="Times New Roman"/>
          <w:b/>
        </w:rPr>
        <w:t>Observation</w:t>
      </w:r>
      <w:r w:rsidR="00572DBD">
        <w:rPr>
          <w:rFonts w:ascii="Times New Roman" w:hAnsi="Times New Roman" w:cs="Times New Roman"/>
          <w:b/>
        </w:rPr>
        <w:t xml:space="preserve"> 5</w:t>
      </w:r>
      <w:r w:rsidRPr="003B7060">
        <w:rPr>
          <w:rFonts w:ascii="Times New Roman" w:hAnsi="Times New Roman" w:cs="Times New Roman"/>
          <w:b/>
        </w:rPr>
        <w:t xml:space="preserve">: Dedicated L1 </w:t>
      </w:r>
      <w:r w:rsidR="00572DBD" w:rsidRPr="003B7060">
        <w:rPr>
          <w:rFonts w:ascii="Times New Roman" w:hAnsi="Times New Roman" w:cs="Times New Roman"/>
          <w:b/>
        </w:rPr>
        <w:t>signaling</w:t>
      </w:r>
      <w:r w:rsidRPr="003B7060">
        <w:rPr>
          <w:rFonts w:ascii="Times New Roman" w:hAnsi="Times New Roman" w:cs="Times New Roman"/>
          <w:b/>
        </w:rPr>
        <w:t xml:space="preserve"> (SR) could be used to indicate that UE intents to provide more information for </w:t>
      </w:r>
      <w:r>
        <w:rPr>
          <w:rFonts w:ascii="Times New Roman" w:hAnsi="Times New Roman" w:cs="Times New Roman"/>
          <w:b/>
        </w:rPr>
        <w:t xml:space="preserve">a </w:t>
      </w:r>
      <w:r w:rsidRPr="003B7060">
        <w:rPr>
          <w:rFonts w:ascii="Times New Roman" w:hAnsi="Times New Roman" w:cs="Times New Roman"/>
          <w:b/>
        </w:rPr>
        <w:t>specific event.</w:t>
      </w:r>
    </w:p>
    <w:p w14:paraId="6710292E" w14:textId="3FE4722D" w:rsidR="00A26807" w:rsidRPr="009B3253" w:rsidRDefault="0080194B" w:rsidP="009B3253">
      <w:pPr>
        <w:spacing w:before="120"/>
        <w:jc w:val="both"/>
        <w:rPr>
          <w:rFonts w:ascii="Times New Roman" w:hAnsi="Times New Roman" w:cs="Times New Roman"/>
        </w:rPr>
      </w:pPr>
      <w:r w:rsidRPr="00A97F6E">
        <w:rPr>
          <w:rFonts w:ascii="Times New Roman" w:hAnsi="Times New Roman" w:cs="Times New Roman"/>
          <w:b/>
        </w:rPr>
        <w:t>Proposal</w:t>
      </w:r>
      <w:r w:rsidR="00572DBD">
        <w:rPr>
          <w:rFonts w:ascii="Times New Roman" w:hAnsi="Times New Roman" w:cs="Times New Roman"/>
          <w:b/>
        </w:rPr>
        <w:t xml:space="preserve"> 15</w:t>
      </w:r>
      <w:r w:rsidRPr="00A97F6E">
        <w:rPr>
          <w:rFonts w:ascii="Times New Roman" w:hAnsi="Times New Roman" w:cs="Times New Roman"/>
          <w:b/>
        </w:rPr>
        <w:t>: In event-based reporting, UE provides an indication to network on which reporting configurations should be activated</w:t>
      </w:r>
      <w:r w:rsidR="00B533F1">
        <w:rPr>
          <w:rFonts w:ascii="Times New Roman" w:hAnsi="Times New Roman" w:cs="Times New Roman"/>
          <w:b/>
        </w:rPr>
        <w:t>, a dedicated L1 signal, SR, can be used</w:t>
      </w:r>
      <w:r w:rsidR="003249FF">
        <w:rPr>
          <w:rFonts w:ascii="Times New Roman" w:hAnsi="Times New Roman" w:cs="Times New Roman"/>
          <w:b/>
        </w:rPr>
        <w:t xml:space="preserve"> to indicate that event has occurred</w:t>
      </w:r>
      <w:r w:rsidR="00F66088">
        <w:rPr>
          <w:rFonts w:ascii="Times New Roman" w:hAnsi="Times New Roman" w:cs="Times New Roman"/>
          <w:b/>
        </w:rPr>
        <w:t xml:space="preserve"> and </w:t>
      </w:r>
      <w:r w:rsidR="002761C4">
        <w:rPr>
          <w:rFonts w:ascii="Times New Roman" w:hAnsi="Times New Roman" w:cs="Times New Roman"/>
          <w:b/>
        </w:rPr>
        <w:t>reported information is provided in a MAC CE</w:t>
      </w:r>
      <w:r w:rsidR="00F66088">
        <w:rPr>
          <w:rFonts w:ascii="Times New Roman" w:hAnsi="Times New Roman" w:cs="Times New Roman"/>
          <w:b/>
        </w:rPr>
        <w:t>.</w:t>
      </w:r>
      <w:r w:rsidRPr="009B3253">
        <w:rPr>
          <w:rFonts w:ascii="Times New Roman" w:hAnsi="Times New Roman" w:cs="Times New Roman"/>
        </w:rPr>
        <w:t xml:space="preserve"> </w:t>
      </w:r>
    </w:p>
    <w:p w14:paraId="61D53817" w14:textId="4B49BCB3" w:rsidR="00B23307" w:rsidRPr="00A26807" w:rsidRDefault="00EF6E6E" w:rsidP="00A26807">
      <w:pPr>
        <w:pStyle w:val="Heading2"/>
      </w:pPr>
      <w:r w:rsidRPr="00A26807">
        <w:t>Measurement and Reporting Configuration Framework</w:t>
      </w:r>
    </w:p>
    <w:p w14:paraId="34F74C7E" w14:textId="70E52609" w:rsidR="00BB1452" w:rsidRDefault="00BB1452" w:rsidP="008B526C">
      <w:pPr>
        <w:spacing w:before="120"/>
        <w:jc w:val="both"/>
        <w:rPr>
          <w:rFonts w:ascii="Times New Roman" w:hAnsi="Times New Roman" w:cs="Times New Roman"/>
          <w:color w:val="000000" w:themeColor="text1"/>
          <w:lang w:eastAsia="en-GB"/>
        </w:rPr>
      </w:pPr>
      <w:r>
        <w:rPr>
          <w:rFonts w:ascii="Times New Roman" w:hAnsi="Times New Roman" w:cs="Times New Roman"/>
          <w:color w:val="000000" w:themeColor="text1"/>
          <w:lang w:eastAsia="en-GB"/>
        </w:rPr>
        <w:t>In RAN1 #112, the following alternative options for L1 measurement configurations were sent to RAN 2/3 for their further consideration for the relevant RRC configuration:</w:t>
      </w:r>
    </w:p>
    <w:p w14:paraId="5E23124A" w14:textId="55573BC0" w:rsidR="00BB1452" w:rsidRPr="00BB1452" w:rsidRDefault="00BB1452" w:rsidP="0070719C">
      <w:pPr>
        <w:numPr>
          <w:ilvl w:val="0"/>
          <w:numId w:val="19"/>
        </w:numPr>
        <w:jc w:val="both"/>
        <w:rPr>
          <w:rFonts w:ascii="Times New Roman" w:hAnsi="Times New Roman" w:cs="Times New Roman"/>
          <w:color w:val="000000" w:themeColor="text1"/>
          <w:lang w:eastAsia="en-GB"/>
        </w:rPr>
      </w:pPr>
      <w:r w:rsidRPr="00BB1452">
        <w:rPr>
          <w:rFonts w:ascii="Times New Roman" w:hAnsi="Times New Roman" w:cs="Times New Roman"/>
          <w:color w:val="000000" w:themeColor="text1"/>
          <w:lang w:eastAsia="en-GB"/>
        </w:rPr>
        <w:t>Option 1) Configurations for L1 measurement RS is provided under ServingCellConfig for the serving cells</w:t>
      </w:r>
    </w:p>
    <w:p w14:paraId="02819028" w14:textId="6522ADD3" w:rsidR="00BB1452" w:rsidRPr="00BB1452" w:rsidRDefault="00BB1452" w:rsidP="0070719C">
      <w:pPr>
        <w:numPr>
          <w:ilvl w:val="1"/>
          <w:numId w:val="19"/>
        </w:numPr>
        <w:jc w:val="both"/>
        <w:rPr>
          <w:rFonts w:ascii="Times New Roman" w:hAnsi="Times New Roman" w:cs="Times New Roman"/>
          <w:color w:val="000000" w:themeColor="text1"/>
          <w:lang w:eastAsia="en-GB"/>
        </w:rPr>
      </w:pPr>
      <w:r w:rsidRPr="00BB1452">
        <w:rPr>
          <w:rFonts w:ascii="Times New Roman" w:hAnsi="Times New Roman" w:cs="Times New Roman"/>
          <w:color w:val="000000" w:themeColor="text1"/>
          <w:lang w:eastAsia="en-GB"/>
        </w:rPr>
        <w:t>is useful to reuse the mechanism for Rel-17 ICBM and necessary information to support inter-frequency measurement will be added there.</w:t>
      </w:r>
    </w:p>
    <w:p w14:paraId="3F83F7E4" w14:textId="77777777" w:rsidR="00BB1452" w:rsidRPr="00BB1452" w:rsidRDefault="00BB1452" w:rsidP="0070719C">
      <w:pPr>
        <w:numPr>
          <w:ilvl w:val="0"/>
          <w:numId w:val="19"/>
        </w:numPr>
        <w:jc w:val="both"/>
        <w:rPr>
          <w:rFonts w:ascii="Times New Roman" w:hAnsi="Times New Roman" w:cs="Times New Roman"/>
          <w:color w:val="000000" w:themeColor="text1"/>
          <w:lang w:eastAsia="en-GB"/>
        </w:rPr>
      </w:pPr>
      <w:r w:rsidRPr="00BB1452">
        <w:rPr>
          <w:rFonts w:ascii="Times New Roman" w:hAnsi="Times New Roman" w:cs="Times New Roman"/>
          <w:color w:val="000000" w:themeColor="text1"/>
          <w:lang w:eastAsia="en-GB"/>
        </w:rPr>
        <w:t>Option 2) Configurations for L1 measurement RS is provided separately from ServingCellConfig for the serving cells and CellGroupConfig for the candidate cells</w:t>
      </w:r>
    </w:p>
    <w:p w14:paraId="44C9C9DC" w14:textId="77777777" w:rsidR="00BB1452" w:rsidRPr="00BB1452" w:rsidRDefault="00BB1452" w:rsidP="0070719C">
      <w:pPr>
        <w:numPr>
          <w:ilvl w:val="1"/>
          <w:numId w:val="19"/>
        </w:numPr>
        <w:jc w:val="both"/>
        <w:rPr>
          <w:rFonts w:ascii="Times New Roman" w:hAnsi="Times New Roman" w:cs="Times New Roman"/>
          <w:color w:val="000000" w:themeColor="text1"/>
          <w:lang w:eastAsia="en-GB"/>
        </w:rPr>
      </w:pPr>
      <w:r w:rsidRPr="00BB1452">
        <w:rPr>
          <w:rFonts w:ascii="Times New Roman" w:hAnsi="Times New Roman" w:cs="Times New Roman"/>
          <w:color w:val="000000" w:themeColor="text1"/>
          <w:lang w:eastAsia="en-GB"/>
        </w:rPr>
        <w:t>is useful to avoid the duplicated configurations for L1 measurement RSs, [and avoid UE to process configurations for L1 measurement RS provided under CellGroupConfig for the candidate cells]</w:t>
      </w:r>
    </w:p>
    <w:p w14:paraId="14BBBDC2" w14:textId="77777777" w:rsidR="005077ED" w:rsidRDefault="00BB1452" w:rsidP="005077ED">
      <w:pPr>
        <w:numPr>
          <w:ilvl w:val="0"/>
          <w:numId w:val="19"/>
        </w:numPr>
        <w:jc w:val="both"/>
        <w:rPr>
          <w:rFonts w:ascii="Times New Roman" w:hAnsi="Times New Roman" w:cs="Times New Roman"/>
          <w:color w:val="000000" w:themeColor="text1"/>
          <w:lang w:eastAsia="en-GB"/>
        </w:rPr>
      </w:pPr>
      <w:r w:rsidRPr="00BB1452">
        <w:rPr>
          <w:rFonts w:ascii="Times New Roman" w:hAnsi="Times New Roman" w:cs="Times New Roman"/>
          <w:color w:val="000000" w:themeColor="text1"/>
          <w:lang w:eastAsia="en-GB"/>
        </w:rPr>
        <w:t>Option 3) Configurations for L1 measurement RS is provided under CellGroupConfig for the candidate cells</w:t>
      </w:r>
    </w:p>
    <w:p w14:paraId="2C394E5A" w14:textId="01682E10" w:rsidR="00BB1452" w:rsidRPr="005077ED" w:rsidRDefault="00BB1452" w:rsidP="005077ED">
      <w:pPr>
        <w:numPr>
          <w:ilvl w:val="1"/>
          <w:numId w:val="19"/>
        </w:numPr>
        <w:jc w:val="both"/>
        <w:rPr>
          <w:rFonts w:ascii="Times New Roman" w:hAnsi="Times New Roman" w:cs="Times New Roman"/>
          <w:color w:val="000000" w:themeColor="text1"/>
          <w:lang w:eastAsia="en-GB"/>
        </w:rPr>
      </w:pPr>
      <w:r w:rsidRPr="005077ED">
        <w:rPr>
          <w:rFonts w:ascii="Times New Roman" w:hAnsi="Times New Roman" w:cs="Times New Roman"/>
          <w:color w:val="000000" w:themeColor="text1"/>
        </w:rPr>
        <w:t>can achieve the similar benefit as Option 2) by directly referring to the candidate cell configurations</w:t>
      </w:r>
    </w:p>
    <w:p w14:paraId="61EC1394" w14:textId="4AB68ED3" w:rsidR="000A0B13" w:rsidRDefault="00BB1452" w:rsidP="00684DF5">
      <w:pPr>
        <w:spacing w:before="120"/>
        <w:jc w:val="both"/>
        <w:rPr>
          <w:rFonts w:ascii="Times New Roman" w:hAnsi="Times New Roman" w:cs="Times New Roman"/>
          <w:color w:val="000000" w:themeColor="text1"/>
        </w:rPr>
      </w:pPr>
      <w:r>
        <w:rPr>
          <w:rFonts w:ascii="Times New Roman" w:hAnsi="Times New Roman" w:cs="Times New Roman"/>
          <w:color w:val="000000" w:themeColor="text1"/>
        </w:rPr>
        <w:t>Our preference is option 2 as this avoid</w:t>
      </w:r>
      <w:r w:rsidR="00B929EB">
        <w:rPr>
          <w:rFonts w:ascii="Times New Roman" w:hAnsi="Times New Roman" w:cs="Times New Roman"/>
          <w:color w:val="000000" w:themeColor="text1"/>
        </w:rPr>
        <w:t xml:space="preserve">s the processing of </w:t>
      </w:r>
      <w:r>
        <w:rPr>
          <w:rFonts w:ascii="Times New Roman" w:hAnsi="Times New Roman" w:cs="Times New Roman"/>
          <w:color w:val="000000" w:themeColor="text1"/>
        </w:rPr>
        <w:t>duplicated</w:t>
      </w:r>
      <w:r w:rsidR="00B929EB">
        <w:rPr>
          <w:rFonts w:ascii="Times New Roman" w:hAnsi="Times New Roman" w:cs="Times New Roman"/>
          <w:color w:val="000000" w:themeColor="text1"/>
        </w:rPr>
        <w:t xml:space="preserve"> L1 measurement RS </w:t>
      </w:r>
      <w:r>
        <w:rPr>
          <w:rFonts w:ascii="Times New Roman" w:hAnsi="Times New Roman" w:cs="Times New Roman"/>
          <w:color w:val="000000" w:themeColor="text1"/>
        </w:rPr>
        <w:t xml:space="preserve">configurations </w:t>
      </w:r>
      <w:r w:rsidR="00B929EB">
        <w:rPr>
          <w:rFonts w:ascii="Times New Roman" w:hAnsi="Times New Roman" w:cs="Times New Roman"/>
          <w:color w:val="000000" w:themeColor="text1"/>
        </w:rPr>
        <w:t>upon cell switches which is beneficial for dynamic switching (benefit compared to</w:t>
      </w:r>
      <w:r>
        <w:rPr>
          <w:rFonts w:ascii="Times New Roman" w:hAnsi="Times New Roman" w:cs="Times New Roman"/>
          <w:color w:val="000000" w:themeColor="text1"/>
        </w:rPr>
        <w:t xml:space="preserve"> option-1</w:t>
      </w:r>
      <w:r w:rsidR="00B929EB">
        <w:rPr>
          <w:rFonts w:ascii="Times New Roman" w:hAnsi="Times New Roman" w:cs="Times New Roman"/>
          <w:color w:val="000000" w:themeColor="text1"/>
        </w:rPr>
        <w:t>)</w:t>
      </w:r>
      <w:r>
        <w:rPr>
          <w:rFonts w:ascii="Times New Roman" w:hAnsi="Times New Roman" w:cs="Times New Roman"/>
          <w:color w:val="000000" w:themeColor="text1"/>
        </w:rPr>
        <w:t xml:space="preserve"> and also does not require the UE to </w:t>
      </w:r>
      <w:r w:rsidR="00B929EB">
        <w:rPr>
          <w:rFonts w:ascii="Times New Roman" w:hAnsi="Times New Roman" w:cs="Times New Roman"/>
          <w:color w:val="000000" w:themeColor="text1"/>
        </w:rPr>
        <w:t>process other candidate cell configurations to acquire respective cells’ L1 measurements RS configurations (benefit compared to option-3). However, providing the L1 measurement RS configurations of multiple candidate cells (e.g., 7 candidate cells) together in a common</w:t>
      </w:r>
      <w:r w:rsidR="00143BF4">
        <w:rPr>
          <w:rFonts w:ascii="Times New Roman" w:hAnsi="Times New Roman" w:cs="Times New Roman"/>
          <w:color w:val="000000" w:themeColor="text1"/>
        </w:rPr>
        <w:t>/reference</w:t>
      </w:r>
      <w:r w:rsidR="00B929EB">
        <w:rPr>
          <w:rFonts w:ascii="Times New Roman" w:hAnsi="Times New Roman" w:cs="Times New Roman"/>
          <w:color w:val="000000" w:themeColor="text1"/>
        </w:rPr>
        <w:t xml:space="preserve"> information element (outside of </w:t>
      </w:r>
      <w:r w:rsidR="00B929EB" w:rsidRPr="00BB1452">
        <w:rPr>
          <w:rFonts w:ascii="Times New Roman" w:hAnsi="Times New Roman" w:cs="Times New Roman"/>
          <w:color w:val="000000" w:themeColor="text1"/>
        </w:rPr>
        <w:t>ServingCellConfig for the serving cells and CellGroupConfig for the candidate cells</w:t>
      </w:r>
      <w:r w:rsidR="00B929EB">
        <w:rPr>
          <w:rFonts w:ascii="Times New Roman" w:hAnsi="Times New Roman" w:cs="Times New Roman"/>
          <w:color w:val="000000" w:themeColor="text1"/>
        </w:rPr>
        <w:t xml:space="preserve">) may require </w:t>
      </w:r>
      <w:r w:rsidR="000A0B13">
        <w:rPr>
          <w:rFonts w:ascii="Times New Roman" w:hAnsi="Times New Roman" w:cs="Times New Roman"/>
          <w:color w:val="000000" w:themeColor="text1"/>
        </w:rPr>
        <w:t>including</w:t>
      </w:r>
      <w:r w:rsidR="00B929EB">
        <w:rPr>
          <w:rFonts w:ascii="Times New Roman" w:hAnsi="Times New Roman" w:cs="Times New Roman"/>
          <w:color w:val="000000" w:themeColor="text1"/>
        </w:rPr>
        <w:t xml:space="preserve"> a large set of RSs associated with different LTM candidate cells.</w:t>
      </w:r>
      <w:r w:rsidR="000D79EE">
        <w:rPr>
          <w:rFonts w:ascii="Times New Roman" w:hAnsi="Times New Roman" w:cs="Times New Roman"/>
          <w:color w:val="000000" w:themeColor="text1"/>
        </w:rPr>
        <w:t xml:space="preserve"> In order to limit the number RSs to be measured by the UE and also to limit the size of a report (e.g., RS ID bit-width) a smaller sub-set should be selected for the UE measurements at any time. I</w:t>
      </w:r>
      <w:r w:rsidR="000A0B13">
        <w:rPr>
          <w:rFonts w:ascii="Times New Roman" w:hAnsi="Times New Roman" w:cs="Times New Roman"/>
          <w:color w:val="000000" w:themeColor="text1"/>
        </w:rPr>
        <w:t xml:space="preserve">t would be beneficial to introduce a dynamic activation/configuration of a sub-set of RSs from the common configuration. For example, the serving cell can indicate a set of LTM candidate cells (e.g., using LTM candidate cell/configuration identification) for which the associated RSs given in the common configuration are considered as activated for L1 measurements which can be updated dynamically later in the same manner, e.g., as the UE moves. </w:t>
      </w:r>
    </w:p>
    <w:p w14:paraId="3DC8A4C4" w14:textId="33144A68" w:rsidR="002B29C0" w:rsidRPr="00684DF5" w:rsidRDefault="000A0B13" w:rsidP="00684DF5">
      <w:pPr>
        <w:spacing w:before="120"/>
        <w:jc w:val="both"/>
        <w:rPr>
          <w:rFonts w:ascii="Times New Roman" w:hAnsi="Times New Roman" w:cs="Times New Roman"/>
          <w:b/>
          <w:color w:val="000000" w:themeColor="text1"/>
        </w:rPr>
      </w:pPr>
      <w:r w:rsidRPr="00684DF5">
        <w:rPr>
          <w:rFonts w:ascii="Times New Roman" w:hAnsi="Times New Roman" w:cs="Times New Roman"/>
          <w:b/>
          <w:color w:val="000000" w:themeColor="text1"/>
        </w:rPr>
        <w:t>Proposal</w:t>
      </w:r>
      <w:r w:rsidR="00572DBD">
        <w:rPr>
          <w:rFonts w:ascii="Times New Roman" w:hAnsi="Times New Roman" w:cs="Times New Roman"/>
          <w:b/>
          <w:color w:val="000000" w:themeColor="text1"/>
        </w:rPr>
        <w:t xml:space="preserve"> 16</w:t>
      </w:r>
      <w:r w:rsidRPr="00684DF5">
        <w:rPr>
          <w:rFonts w:ascii="Times New Roman" w:hAnsi="Times New Roman" w:cs="Times New Roman"/>
          <w:b/>
          <w:color w:val="000000" w:themeColor="text1"/>
        </w:rPr>
        <w:t xml:space="preserve">: </w:t>
      </w:r>
      <w:r w:rsidR="002B29C0" w:rsidRPr="00684DF5">
        <w:rPr>
          <w:rFonts w:ascii="Times New Roman" w:hAnsi="Times New Roman" w:cs="Times New Roman"/>
          <w:b/>
          <w:color w:val="000000" w:themeColor="text1"/>
        </w:rPr>
        <w:t xml:space="preserve">With a common configuration of L1 measurement RSs of LTM candidate cells, a MAC-CE indicating a sub-set of RSs (e.g., RSs associated with indicated sub-set of candidate cells) can be used to activate a small set of RSs for L1 measurements. </w:t>
      </w:r>
    </w:p>
    <w:p w14:paraId="118973FF" w14:textId="20CDA262" w:rsidR="00143BF4" w:rsidRDefault="002B29C0" w:rsidP="00684DF5">
      <w:pPr>
        <w:spacing w:before="120"/>
        <w:jc w:val="both"/>
        <w:rPr>
          <w:rFonts w:ascii="Times New Roman" w:hAnsi="Times New Roman" w:cs="Times New Roman"/>
          <w:color w:val="000000" w:themeColor="text1"/>
        </w:rPr>
      </w:pPr>
      <w:r>
        <w:rPr>
          <w:rFonts w:ascii="Times New Roman" w:hAnsi="Times New Roman" w:cs="Times New Roman"/>
          <w:color w:val="000000" w:themeColor="text1"/>
        </w:rPr>
        <w:t xml:space="preserve">In RAN1 #112, the issue of reporting configuration was also mentioned but couldn’t be discussed because of </w:t>
      </w:r>
      <w:r w:rsidR="00684DF5">
        <w:rPr>
          <w:rFonts w:ascii="Times New Roman" w:hAnsi="Times New Roman" w:cs="Times New Roman"/>
          <w:color w:val="000000" w:themeColor="text1"/>
        </w:rPr>
        <w:t>the time constraint</w:t>
      </w:r>
      <w:r w:rsidR="003C7B50">
        <w:rPr>
          <w:rFonts w:ascii="Times New Roman" w:hAnsi="Times New Roman" w:cs="Times New Roman"/>
          <w:color w:val="000000" w:themeColor="text1"/>
        </w:rPr>
        <w:t xml:space="preserve"> [3]</w:t>
      </w:r>
      <w:r>
        <w:rPr>
          <w:rFonts w:ascii="Times New Roman" w:hAnsi="Times New Roman" w:cs="Times New Roman"/>
          <w:color w:val="000000" w:themeColor="text1"/>
        </w:rPr>
        <w:t xml:space="preserve">. For the reporting configuration, since the reporting of L1 measurements needs to be done only to the serving (e.g., via using serving cell’s uplink resources), reporting configuration can be </w:t>
      </w:r>
      <w:r w:rsidR="00143BF4">
        <w:rPr>
          <w:rFonts w:ascii="Times New Roman" w:hAnsi="Times New Roman" w:cs="Times New Roman"/>
          <w:color w:val="000000" w:themeColor="text1"/>
        </w:rPr>
        <w:t xml:space="preserve">a </w:t>
      </w:r>
      <w:r>
        <w:rPr>
          <w:rFonts w:ascii="Times New Roman" w:hAnsi="Times New Roman" w:cs="Times New Roman"/>
          <w:color w:val="000000" w:themeColor="text1"/>
        </w:rPr>
        <w:t xml:space="preserve">cell specific configuration. In other words, reporting configuration which may contain </w:t>
      </w:r>
      <w:r w:rsidR="00143BF4">
        <w:rPr>
          <w:rFonts w:ascii="Times New Roman" w:hAnsi="Times New Roman" w:cs="Times New Roman"/>
          <w:color w:val="000000" w:themeColor="text1"/>
        </w:rPr>
        <w:t xml:space="preserve">for example, </w:t>
      </w:r>
      <w:r w:rsidRPr="00684DF5">
        <w:rPr>
          <w:rFonts w:ascii="Times New Roman" w:hAnsi="Times New Roman" w:cs="Times New Roman"/>
          <w:color w:val="000000" w:themeColor="text1"/>
        </w:rPr>
        <w:t>uplink resources to be used for reporting, measurement gap configuration to enable inter-frequency measurements</w:t>
      </w:r>
      <w:r>
        <w:rPr>
          <w:rFonts w:ascii="Times New Roman" w:hAnsi="Times New Roman" w:cs="Times New Roman"/>
          <w:color w:val="000000" w:themeColor="text1"/>
        </w:rPr>
        <w:t>,</w:t>
      </w:r>
      <w:r w:rsidR="00143BF4">
        <w:rPr>
          <w:rFonts w:ascii="Times New Roman" w:hAnsi="Times New Roman" w:cs="Times New Roman"/>
          <w:color w:val="000000" w:themeColor="text1"/>
        </w:rPr>
        <w:t xml:space="preserve"> indication of RSs/candidate cells for reporting selected from the common L1 measurement RS configuration, </w:t>
      </w:r>
      <w:r>
        <w:rPr>
          <w:rFonts w:ascii="Times New Roman" w:hAnsi="Times New Roman" w:cs="Times New Roman"/>
          <w:color w:val="000000" w:themeColor="text1"/>
        </w:rPr>
        <w:t>does not need to be part of the common</w:t>
      </w:r>
      <w:r w:rsidR="00143BF4">
        <w:rPr>
          <w:rFonts w:ascii="Times New Roman" w:hAnsi="Times New Roman" w:cs="Times New Roman"/>
          <w:color w:val="000000" w:themeColor="text1"/>
        </w:rPr>
        <w:t>/reference</w:t>
      </w:r>
      <w:r>
        <w:rPr>
          <w:rFonts w:ascii="Times New Roman" w:hAnsi="Times New Roman" w:cs="Times New Roman"/>
          <w:color w:val="000000" w:themeColor="text1"/>
        </w:rPr>
        <w:t xml:space="preserve"> configuration, i.e., it can be given within the serving cell config of each cell. </w:t>
      </w:r>
    </w:p>
    <w:p w14:paraId="09F9FEDD" w14:textId="29B7FAF4" w:rsidR="00684DF5" w:rsidRDefault="00143BF4" w:rsidP="00684DF5">
      <w:pPr>
        <w:spacing w:before="120"/>
        <w:jc w:val="both"/>
        <w:rPr>
          <w:rFonts w:ascii="Times New Roman" w:hAnsi="Times New Roman" w:cs="Times New Roman"/>
          <w:b/>
          <w:color w:val="000000" w:themeColor="text1"/>
        </w:rPr>
      </w:pPr>
      <w:r w:rsidRPr="00684DF5">
        <w:rPr>
          <w:rFonts w:ascii="Times New Roman" w:hAnsi="Times New Roman" w:cs="Times New Roman"/>
          <w:b/>
          <w:color w:val="000000" w:themeColor="text1"/>
        </w:rPr>
        <w:t>Proposal</w:t>
      </w:r>
      <w:r w:rsidR="00572DBD">
        <w:rPr>
          <w:rFonts w:ascii="Times New Roman" w:hAnsi="Times New Roman" w:cs="Times New Roman"/>
          <w:b/>
          <w:color w:val="000000" w:themeColor="text1"/>
        </w:rPr>
        <w:t xml:space="preserve"> 17</w:t>
      </w:r>
      <w:r w:rsidRPr="00684DF5">
        <w:rPr>
          <w:rFonts w:ascii="Times New Roman" w:hAnsi="Times New Roman" w:cs="Times New Roman"/>
          <w:b/>
          <w:color w:val="000000" w:themeColor="text1"/>
        </w:rPr>
        <w:t>: Reporting configuration for LTM can be a cell specific configuration which includes:</w:t>
      </w:r>
    </w:p>
    <w:p w14:paraId="27F0ACEC" w14:textId="49382541" w:rsidR="00143BF4" w:rsidRPr="00684DF5" w:rsidRDefault="00143BF4" w:rsidP="00684DF5">
      <w:pPr>
        <w:numPr>
          <w:ilvl w:val="0"/>
          <w:numId w:val="24"/>
        </w:numPr>
        <w:jc w:val="both"/>
        <w:rPr>
          <w:rFonts w:ascii="Times New Roman" w:hAnsi="Times New Roman" w:cs="Times New Roman"/>
          <w:b/>
          <w:color w:val="000000" w:themeColor="text1"/>
        </w:rPr>
      </w:pPr>
      <w:r w:rsidRPr="00684DF5">
        <w:rPr>
          <w:rFonts w:ascii="Times New Roman" w:hAnsi="Times New Roman" w:cs="Times New Roman"/>
          <w:b/>
          <w:color w:val="000000" w:themeColor="text1"/>
        </w:rPr>
        <w:t xml:space="preserve">reporting configuration providing the uplink resource configuration </w:t>
      </w:r>
    </w:p>
    <w:p w14:paraId="7D62C1C6" w14:textId="77777777" w:rsidR="00143BF4" w:rsidRPr="00684DF5" w:rsidRDefault="00143BF4" w:rsidP="00684DF5">
      <w:pPr>
        <w:numPr>
          <w:ilvl w:val="0"/>
          <w:numId w:val="24"/>
        </w:numPr>
        <w:jc w:val="both"/>
        <w:rPr>
          <w:rFonts w:ascii="Times New Roman" w:hAnsi="Times New Roman" w:cs="Times New Roman"/>
          <w:b/>
          <w:color w:val="000000" w:themeColor="text1"/>
        </w:rPr>
      </w:pPr>
      <w:r w:rsidRPr="00684DF5">
        <w:rPr>
          <w:rFonts w:ascii="Times New Roman" w:hAnsi="Times New Roman" w:cs="Times New Roman"/>
          <w:b/>
          <w:color w:val="000000" w:themeColor="text1"/>
        </w:rPr>
        <w:t xml:space="preserve">measurement gap configuration for inter-frequency measurements  </w:t>
      </w:r>
    </w:p>
    <w:p w14:paraId="6FDA620E" w14:textId="53DBC718" w:rsidR="00143BF4" w:rsidRPr="00684DF5" w:rsidRDefault="00143BF4" w:rsidP="00684DF5">
      <w:pPr>
        <w:numPr>
          <w:ilvl w:val="0"/>
          <w:numId w:val="24"/>
        </w:numPr>
        <w:jc w:val="both"/>
        <w:rPr>
          <w:rFonts w:ascii="Times New Roman" w:hAnsi="Times New Roman" w:cs="Times New Roman"/>
          <w:b/>
          <w:lang w:eastAsia="en-GB"/>
        </w:rPr>
      </w:pPr>
      <w:r w:rsidRPr="00684DF5">
        <w:rPr>
          <w:rFonts w:ascii="Times New Roman" w:hAnsi="Times New Roman" w:cs="Times New Roman"/>
          <w:b/>
          <w:color w:val="000000" w:themeColor="text1"/>
        </w:rPr>
        <w:lastRenderedPageBreak/>
        <w:t>a set of initial activated RSs/cells (which can be updated later with MAC-CE) from the common configuration of L1 measurement RSs to consider for measurements</w:t>
      </w:r>
      <w:r w:rsidR="00572DBD">
        <w:rPr>
          <w:rFonts w:ascii="Times New Roman" w:hAnsi="Times New Roman" w:cs="Times New Roman"/>
          <w:b/>
          <w:color w:val="000000" w:themeColor="text1"/>
        </w:rPr>
        <w:t>.</w:t>
      </w:r>
    </w:p>
    <w:p w14:paraId="53B4B7FA" w14:textId="11A0B19A" w:rsidR="008B526C" w:rsidRPr="00F4517F" w:rsidRDefault="007F55C9" w:rsidP="008B526C">
      <w:pPr>
        <w:pStyle w:val="Heading2"/>
      </w:pPr>
      <w:r>
        <w:t>Beam Indication of Candidate Cell(s)</w:t>
      </w:r>
    </w:p>
    <w:p w14:paraId="1EB0CEC0" w14:textId="2BE1B72B" w:rsidR="008B526C" w:rsidRDefault="008B526C" w:rsidP="008B526C">
      <w:pPr>
        <w:rPr>
          <w:rFonts w:ascii="Times New Roman" w:hAnsi="Times New Roman" w:cs="Times New Roman"/>
        </w:rPr>
      </w:pPr>
      <w:r w:rsidRPr="001954EB">
        <w:rPr>
          <w:rFonts w:ascii="Times New Roman" w:hAnsi="Times New Roman" w:cs="Times New Roman"/>
        </w:rPr>
        <w:t xml:space="preserve">In RAN1, the following agreements have been made </w:t>
      </w:r>
      <w:r w:rsidR="001954EB">
        <w:rPr>
          <w:rFonts w:ascii="Times New Roman" w:hAnsi="Times New Roman" w:cs="Times New Roman"/>
        </w:rPr>
        <w:t xml:space="preserve">in the last two meetings </w:t>
      </w:r>
      <w:r w:rsidRPr="001954EB">
        <w:rPr>
          <w:rFonts w:ascii="Times New Roman" w:hAnsi="Times New Roman" w:cs="Times New Roman"/>
        </w:rPr>
        <w:t>on the beam indication aspect:</w:t>
      </w:r>
    </w:p>
    <w:p w14:paraId="41441981" w14:textId="15190F56" w:rsidR="001954EB" w:rsidRDefault="001954EB" w:rsidP="008B526C">
      <w:pPr>
        <w:rPr>
          <w:rFonts w:ascii="Times New Roman" w:hAnsi="Times New Roman" w:cs="Times New Roman"/>
        </w:rPr>
      </w:pPr>
    </w:p>
    <w:p w14:paraId="7D6E1A80" w14:textId="3F794C8D" w:rsidR="001954EB" w:rsidRDefault="001954EB" w:rsidP="008B526C">
      <w:pPr>
        <w:rPr>
          <w:rFonts w:ascii="Times New Roman" w:hAnsi="Times New Roman" w:cs="Times New Roman"/>
        </w:rPr>
      </w:pPr>
      <w:r w:rsidRPr="00684DC3">
        <w:rPr>
          <w:noProof/>
          <w:lang w:eastAsia="en-GB"/>
        </w:rPr>
        <mc:AlternateContent>
          <mc:Choice Requires="wps">
            <w:drawing>
              <wp:inline distT="0" distB="0" distL="0" distR="0" wp14:anchorId="2B7A962A" wp14:editId="66ED676A">
                <wp:extent cx="6120765" cy="739775"/>
                <wp:effectExtent l="0" t="0" r="13335" b="1460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39775"/>
                        </a:xfrm>
                        <a:prstGeom prst="rect">
                          <a:avLst/>
                        </a:prstGeom>
                        <a:solidFill>
                          <a:srgbClr val="FFFFFF"/>
                        </a:solidFill>
                        <a:ln w="9525">
                          <a:solidFill>
                            <a:srgbClr val="000000"/>
                          </a:solidFill>
                          <a:miter lim="800000"/>
                          <a:headEnd/>
                          <a:tailEnd/>
                        </a:ln>
                      </wps:spPr>
                      <wps:txbx>
                        <w:txbxContent>
                          <w:p w14:paraId="10228942" w14:textId="68FF5FD3" w:rsidR="001954EB" w:rsidRPr="001954EB" w:rsidRDefault="001954EB" w:rsidP="001954EB">
                            <w:pPr>
                              <w:rPr>
                                <w:rFonts w:ascii="Times New Roman" w:hAnsi="Times New Roman" w:cs="Times New Roman"/>
                                <w:u w:val="single"/>
                              </w:rPr>
                            </w:pPr>
                            <w:r w:rsidRPr="001954EB">
                              <w:rPr>
                                <w:rFonts w:ascii="Times New Roman" w:hAnsi="Times New Roman" w:cs="Times New Roman"/>
                                <w:u w:val="single"/>
                              </w:rPr>
                              <w:t>RAN1 11</w:t>
                            </w:r>
                            <w:r>
                              <w:rPr>
                                <w:rFonts w:ascii="Times New Roman" w:hAnsi="Times New Roman" w:cs="Times New Roman"/>
                                <w:u w:val="single"/>
                              </w:rPr>
                              <w:t>1</w:t>
                            </w:r>
                          </w:p>
                          <w:p w14:paraId="161F480E" w14:textId="77777777" w:rsidR="001954EB" w:rsidRPr="001954EB" w:rsidRDefault="001954EB" w:rsidP="001954EB">
                            <w:pPr>
                              <w:rPr>
                                <w:rFonts w:ascii="Times New Roman" w:hAnsi="Times New Roman" w:cs="Times New Roman"/>
                                <w:highlight w:val="green"/>
                                <w:lang w:eastAsia="ja-JP"/>
                              </w:rPr>
                            </w:pPr>
                            <w:r w:rsidRPr="001954EB">
                              <w:rPr>
                                <w:rFonts w:ascii="Times New Roman" w:hAnsi="Times New Roman" w:cs="Times New Roman"/>
                                <w:highlight w:val="green"/>
                                <w:lang w:eastAsia="ja-JP"/>
                              </w:rPr>
                              <w:t>Agreement</w:t>
                            </w:r>
                          </w:p>
                          <w:p w14:paraId="491C0CFD" w14:textId="77777777" w:rsidR="001954EB" w:rsidRPr="001954EB" w:rsidRDefault="001954EB" w:rsidP="0070719C">
                            <w:pPr>
                              <w:pStyle w:val="ListParagraph"/>
                              <w:numPr>
                                <w:ilvl w:val="0"/>
                                <w:numId w:val="18"/>
                              </w:numPr>
                              <w:snapToGrid w:val="0"/>
                              <w:contextualSpacing w:val="0"/>
                              <w:jc w:val="both"/>
                              <w:rPr>
                                <w:rFonts w:ascii="Times New Roman" w:eastAsia="Batang" w:hAnsi="Times New Roman" w:cs="Times New Roman"/>
                              </w:rPr>
                            </w:pPr>
                            <w:r w:rsidRPr="001954EB">
                              <w:rPr>
                                <w:rFonts w:ascii="Times New Roman" w:hAnsi="Times New Roman" w:cs="Times New Roman"/>
                              </w:rPr>
                              <w:t>The beam indication of candidate cell(s) for Rel-18 LTM should be designed based on the following:</w:t>
                            </w:r>
                          </w:p>
                          <w:p w14:paraId="542B1FD3" w14:textId="77777777" w:rsidR="001954EB" w:rsidRPr="001954EB" w:rsidRDefault="001954EB" w:rsidP="0070719C">
                            <w:pPr>
                              <w:pStyle w:val="ListParagraph"/>
                              <w:numPr>
                                <w:ilvl w:val="1"/>
                                <w:numId w:val="18"/>
                              </w:numPr>
                              <w:snapToGrid w:val="0"/>
                              <w:contextualSpacing w:val="0"/>
                              <w:jc w:val="both"/>
                              <w:rPr>
                                <w:rFonts w:ascii="Times New Roman" w:eastAsia="Batang" w:hAnsi="Times New Roman" w:cs="Times New Roman"/>
                              </w:rPr>
                            </w:pPr>
                            <w:r w:rsidRPr="001954EB">
                              <w:rPr>
                                <w:rFonts w:ascii="Times New Roman" w:hAnsi="Times New Roman" w:cs="Times New Roman"/>
                              </w:rPr>
                              <w:t xml:space="preserve">Beam indication for Rel-18 LTM is designed based on Rel-17 unified TCI framework, if both serving cell and candidate cell support Rel-17 unified TCI framework </w:t>
                            </w:r>
                          </w:p>
                          <w:p w14:paraId="1570BA4C" w14:textId="77777777" w:rsidR="001954EB" w:rsidRPr="001954EB" w:rsidRDefault="001954EB" w:rsidP="0070719C">
                            <w:pPr>
                              <w:pStyle w:val="ListParagraph"/>
                              <w:numPr>
                                <w:ilvl w:val="1"/>
                                <w:numId w:val="18"/>
                              </w:numPr>
                              <w:snapToGrid w:val="0"/>
                              <w:contextualSpacing w:val="0"/>
                              <w:jc w:val="both"/>
                              <w:rPr>
                                <w:rFonts w:ascii="Times New Roman" w:hAnsi="Times New Roman" w:cs="Times New Roman"/>
                              </w:rPr>
                            </w:pPr>
                            <w:r w:rsidRPr="001954EB">
                              <w:rPr>
                                <w:rFonts w:ascii="Times New Roman" w:hAnsi="Times New Roman" w:cs="Times New Roman"/>
                              </w:rPr>
                              <w:t>FFS: whether/how to design mechanism for Beam indication for Rel-18 LTM when at least one from serving cell and candidate cell supports only Rel-15 TCI framework.</w:t>
                            </w:r>
                          </w:p>
                          <w:p w14:paraId="5A5F2A8D" w14:textId="68790ADB" w:rsidR="001954EB" w:rsidRPr="001954EB" w:rsidRDefault="001954EB" w:rsidP="0070719C">
                            <w:pPr>
                              <w:pStyle w:val="ListParagraph"/>
                              <w:numPr>
                                <w:ilvl w:val="1"/>
                                <w:numId w:val="18"/>
                              </w:numPr>
                              <w:snapToGrid w:val="0"/>
                              <w:contextualSpacing w:val="0"/>
                              <w:jc w:val="both"/>
                              <w:rPr>
                                <w:rFonts w:ascii="Times New Roman" w:hAnsi="Times New Roman" w:cs="Times New Roman"/>
                              </w:rPr>
                            </w:pPr>
                            <w:r w:rsidRPr="001954EB">
                              <w:rPr>
                                <w:rFonts w:ascii="Times New Roman" w:hAnsi="Times New Roman" w:cs="Times New Roman"/>
                              </w:rPr>
                              <w:t xml:space="preserve">Note: How and whether to indicate the new serving cell(s) and timing for beam indication are separately discussed </w:t>
                            </w:r>
                          </w:p>
                          <w:p w14:paraId="0FF051D2" w14:textId="77777777" w:rsidR="001954EB" w:rsidRPr="001954EB" w:rsidRDefault="001954EB" w:rsidP="001954EB">
                            <w:pPr>
                              <w:rPr>
                                <w:rFonts w:ascii="Times New Roman" w:eastAsia="Batang" w:hAnsi="Times New Roman" w:cs="Times New Roman"/>
                                <w:highlight w:val="green"/>
                                <w:lang w:eastAsia="ja-JP"/>
                              </w:rPr>
                            </w:pPr>
                            <w:r w:rsidRPr="001954EB">
                              <w:rPr>
                                <w:rFonts w:ascii="Times New Roman" w:hAnsi="Times New Roman" w:cs="Times New Roman"/>
                                <w:highlight w:val="green"/>
                                <w:lang w:eastAsia="ja-JP"/>
                              </w:rPr>
                              <w:t>Agreement</w:t>
                            </w:r>
                          </w:p>
                          <w:p w14:paraId="117F9CAA" w14:textId="77777777" w:rsidR="001954EB" w:rsidRPr="001954EB" w:rsidRDefault="001954EB" w:rsidP="0070719C">
                            <w:pPr>
                              <w:numPr>
                                <w:ilvl w:val="0"/>
                                <w:numId w:val="18"/>
                              </w:numPr>
                              <w:rPr>
                                <w:rFonts w:ascii="Times New Roman" w:eastAsia="MS PGothic" w:hAnsi="Times New Roman" w:cs="Times New Roman"/>
                              </w:rPr>
                            </w:pPr>
                            <w:r w:rsidRPr="001954EB">
                              <w:rPr>
                                <w:rFonts w:ascii="Times New Roman" w:hAnsi="Times New Roman" w:cs="Times New Roman"/>
                              </w:rPr>
                              <w:t xml:space="preserve">For beam indication timing for Rel-18 LTM, </w:t>
                            </w:r>
                          </w:p>
                          <w:p w14:paraId="67A9E226" w14:textId="77777777" w:rsidR="001954EB" w:rsidRPr="001954EB" w:rsidRDefault="001954EB" w:rsidP="0070719C">
                            <w:pPr>
                              <w:numPr>
                                <w:ilvl w:val="1"/>
                                <w:numId w:val="18"/>
                              </w:numPr>
                              <w:rPr>
                                <w:rFonts w:ascii="Times New Roman" w:eastAsia="MS PGothic" w:hAnsi="Times New Roman" w:cs="Times New Roman"/>
                              </w:rPr>
                            </w:pPr>
                            <w:r w:rsidRPr="001954EB">
                              <w:rPr>
                                <w:rFonts w:ascii="Times New Roman" w:hAnsi="Times New Roman" w:cs="Times New Roman"/>
                              </w:rPr>
                              <w:t xml:space="preserve">Support Scenario 2: Beam indication together with cell switch command, </w:t>
                            </w:r>
                          </w:p>
                          <w:p w14:paraId="7B55B513" w14:textId="77777777" w:rsidR="001954EB" w:rsidRPr="001954EB" w:rsidRDefault="001954EB" w:rsidP="0070719C">
                            <w:pPr>
                              <w:numPr>
                                <w:ilvl w:val="2"/>
                                <w:numId w:val="18"/>
                              </w:numPr>
                              <w:rPr>
                                <w:rFonts w:ascii="Times New Roman" w:eastAsia="MS PGothic" w:hAnsi="Times New Roman" w:cs="Times New Roman"/>
                              </w:rPr>
                            </w:pPr>
                            <w:r w:rsidRPr="001954EB">
                              <w:rPr>
                                <w:rFonts w:ascii="Times New Roman" w:hAnsi="Times New Roman" w:cs="Times New Roman"/>
                              </w:rPr>
                              <w:t xml:space="preserve">For Rel-17 unified TCI framework, </w:t>
                            </w:r>
                          </w:p>
                          <w:p w14:paraId="2210A1F9" w14:textId="77777777" w:rsidR="001954EB" w:rsidRPr="001954EB" w:rsidRDefault="001954EB" w:rsidP="0070719C">
                            <w:pPr>
                              <w:numPr>
                                <w:ilvl w:val="3"/>
                                <w:numId w:val="18"/>
                              </w:numPr>
                              <w:rPr>
                                <w:rFonts w:ascii="Times New Roman" w:eastAsia="MS PGothic" w:hAnsi="Times New Roman" w:cs="Times New Roman"/>
                              </w:rPr>
                            </w:pPr>
                            <w:r w:rsidRPr="001954EB">
                              <w:rPr>
                                <w:rFonts w:ascii="Times New Roman" w:hAnsi="Times New Roman" w:cs="Times New Roman"/>
                              </w:rPr>
                              <w:t>Beam indication indicates TCI state for each target serving cell</w:t>
                            </w:r>
                          </w:p>
                          <w:p w14:paraId="7322A1E6" w14:textId="77777777" w:rsidR="001954EB" w:rsidRPr="001954EB" w:rsidRDefault="001954EB" w:rsidP="0070719C">
                            <w:pPr>
                              <w:numPr>
                                <w:ilvl w:val="1"/>
                                <w:numId w:val="18"/>
                              </w:numPr>
                              <w:rPr>
                                <w:rFonts w:ascii="Times New Roman" w:eastAsia="Batang" w:hAnsi="Times New Roman" w:cs="Times New Roman"/>
                              </w:rPr>
                            </w:pPr>
                            <w:r w:rsidRPr="001954EB">
                              <w:rPr>
                                <w:rFonts w:ascii="Times New Roman" w:hAnsi="Times New Roman" w:cs="Times New Roman"/>
                              </w:rPr>
                              <w:t>FFS: Scenario 1: Beam indication before cell switch command</w:t>
                            </w:r>
                          </w:p>
                          <w:p w14:paraId="12A9E999" w14:textId="77777777" w:rsidR="001954EB" w:rsidRPr="001954EB" w:rsidRDefault="001954EB" w:rsidP="0070719C">
                            <w:pPr>
                              <w:numPr>
                                <w:ilvl w:val="1"/>
                                <w:numId w:val="18"/>
                              </w:numPr>
                              <w:rPr>
                                <w:rFonts w:ascii="Times New Roman" w:eastAsia="Times New Roman" w:hAnsi="Times New Roman" w:cs="Times New Roman"/>
                              </w:rPr>
                            </w:pPr>
                            <w:r w:rsidRPr="001954EB">
                              <w:rPr>
                                <w:rFonts w:ascii="Times New Roman" w:hAnsi="Times New Roman" w:cs="Times New Roman"/>
                              </w:rPr>
                              <w:t>FFS: Scenario 3: Beam indication after cell switch command</w:t>
                            </w:r>
                          </w:p>
                          <w:p w14:paraId="1B733B92" w14:textId="77777777" w:rsidR="001954EB" w:rsidRPr="001954EB" w:rsidRDefault="001954EB" w:rsidP="0070719C">
                            <w:pPr>
                              <w:numPr>
                                <w:ilvl w:val="0"/>
                                <w:numId w:val="18"/>
                              </w:numPr>
                              <w:rPr>
                                <w:rFonts w:ascii="Times New Roman" w:eastAsia="Batang" w:hAnsi="Times New Roman" w:cs="Times New Roman"/>
                              </w:rPr>
                            </w:pPr>
                            <w:r w:rsidRPr="001954EB">
                              <w:rPr>
                                <w:rFonts w:ascii="Times New Roman" w:hAnsi="Times New Roman" w:cs="Times New Roman"/>
                              </w:rPr>
                              <w:t xml:space="preserve">FFS: Activation of TCI state(s) of target serving and/or candidate cell(s). </w:t>
                            </w:r>
                          </w:p>
                          <w:p w14:paraId="495C8C5A" w14:textId="2B10CC23" w:rsidR="001954EB" w:rsidRDefault="001954EB" w:rsidP="001954EB">
                            <w:pPr>
                              <w:pStyle w:val="ListParagraph"/>
                              <w:snapToGrid w:val="0"/>
                              <w:ind w:left="0"/>
                              <w:jc w:val="both"/>
                              <w:rPr>
                                <w:rFonts w:ascii="Times New Roman" w:hAnsi="Times New Roman" w:cs="Times New Roman"/>
                              </w:rPr>
                            </w:pPr>
                          </w:p>
                          <w:p w14:paraId="30780EDD" w14:textId="50CE559E" w:rsidR="001954EB" w:rsidRPr="007A514E" w:rsidRDefault="001954EB" w:rsidP="001954EB">
                            <w:pPr>
                              <w:pStyle w:val="ListParagraph"/>
                              <w:snapToGrid w:val="0"/>
                              <w:ind w:left="0"/>
                              <w:jc w:val="both"/>
                              <w:rPr>
                                <w:rFonts w:ascii="Times New Roman" w:hAnsi="Times New Roman" w:cs="Times New Roman"/>
                                <w:u w:val="single"/>
                              </w:rPr>
                            </w:pPr>
                            <w:r w:rsidRPr="001954EB">
                              <w:rPr>
                                <w:rFonts w:ascii="Times New Roman" w:hAnsi="Times New Roman" w:cs="Times New Roman"/>
                                <w:u w:val="single"/>
                              </w:rPr>
                              <w:t>RAN1 112</w:t>
                            </w:r>
                          </w:p>
                          <w:p w14:paraId="343A0E99" w14:textId="77777777" w:rsidR="001954EB" w:rsidRPr="001954EB" w:rsidRDefault="001954EB" w:rsidP="001954EB">
                            <w:pPr>
                              <w:pStyle w:val="ListParagraph"/>
                              <w:snapToGrid w:val="0"/>
                              <w:ind w:left="0"/>
                              <w:jc w:val="both"/>
                              <w:rPr>
                                <w:rFonts w:ascii="Times New Roman" w:eastAsia="DengXian" w:hAnsi="Times New Roman" w:cs="Times New Roman"/>
                                <w:highlight w:val="green"/>
                                <w:lang w:eastAsia="zh-CN"/>
                              </w:rPr>
                            </w:pPr>
                            <w:r w:rsidRPr="001954EB">
                              <w:rPr>
                                <w:rFonts w:ascii="Times New Roman" w:eastAsia="DengXian" w:hAnsi="Times New Roman" w:cs="Times New Roman"/>
                                <w:highlight w:val="green"/>
                                <w:lang w:eastAsia="zh-CN"/>
                              </w:rPr>
                              <w:t>Agreement</w:t>
                            </w:r>
                          </w:p>
                          <w:p w14:paraId="324ECA2A" w14:textId="77777777" w:rsidR="001954EB" w:rsidRPr="001954EB" w:rsidRDefault="001954EB" w:rsidP="0070719C">
                            <w:pPr>
                              <w:pStyle w:val="ListParagraph"/>
                              <w:numPr>
                                <w:ilvl w:val="0"/>
                                <w:numId w:val="18"/>
                              </w:numPr>
                              <w:snapToGrid w:val="0"/>
                              <w:contextualSpacing w:val="0"/>
                              <w:jc w:val="both"/>
                              <w:rPr>
                                <w:rFonts w:ascii="Times New Roman" w:eastAsia="Batang" w:hAnsi="Times New Roman" w:cs="Times New Roman"/>
                              </w:rPr>
                            </w:pPr>
                            <w:r w:rsidRPr="001954EB">
                              <w:rPr>
                                <w:rFonts w:ascii="Times New Roman" w:hAnsi="Times New Roman" w:cs="Times New Roman"/>
                              </w:rPr>
                              <w:t>The agreement on scenario 2 (Beam indication together with cell switch command) at RAN1#111 is further clarified as the following:</w:t>
                            </w:r>
                          </w:p>
                          <w:p w14:paraId="2A1CD4C6" w14:textId="5FA09390" w:rsidR="001954EB" w:rsidRPr="00DF24FC" w:rsidRDefault="001954EB" w:rsidP="0070719C">
                            <w:pPr>
                              <w:pStyle w:val="ListParagraph"/>
                              <w:numPr>
                                <w:ilvl w:val="1"/>
                                <w:numId w:val="18"/>
                              </w:numPr>
                              <w:snapToGrid w:val="0"/>
                              <w:contextualSpacing w:val="0"/>
                              <w:jc w:val="both"/>
                              <w:rPr>
                                <w:rFonts w:ascii="Times New Roman" w:hAnsi="Times New Roman" w:cs="Times New Roman"/>
                              </w:rPr>
                            </w:pPr>
                            <w:r w:rsidRPr="001954EB">
                              <w:rPr>
                                <w:rFonts w:ascii="Times New Roman" w:hAnsi="Times New Roman" w:cs="Times New Roman"/>
                              </w:rPr>
                              <w:t>Beam indication for the target cell(s) is conveyed in the MAC CE used for LTM triggering for scenario 2</w:t>
                            </w:r>
                          </w:p>
                          <w:p w14:paraId="2F1B6A9A" w14:textId="77777777" w:rsidR="001954EB" w:rsidRPr="001954EB" w:rsidRDefault="001954EB" w:rsidP="001954EB">
                            <w:pPr>
                              <w:pStyle w:val="ListParagraph"/>
                              <w:snapToGrid w:val="0"/>
                              <w:ind w:left="0"/>
                              <w:jc w:val="both"/>
                              <w:rPr>
                                <w:rFonts w:ascii="Times New Roman" w:eastAsia="DengXian" w:hAnsi="Times New Roman" w:cs="Times New Roman"/>
                                <w:highlight w:val="green"/>
                                <w:lang w:eastAsia="zh-CN"/>
                              </w:rPr>
                            </w:pPr>
                            <w:r w:rsidRPr="001954EB">
                              <w:rPr>
                                <w:rFonts w:ascii="Times New Roman" w:eastAsia="DengXian" w:hAnsi="Times New Roman" w:cs="Times New Roman"/>
                                <w:highlight w:val="green"/>
                                <w:lang w:eastAsia="zh-CN"/>
                              </w:rPr>
                              <w:t>Agreement</w:t>
                            </w:r>
                          </w:p>
                          <w:p w14:paraId="49D5520A" w14:textId="77777777" w:rsidR="001954EB" w:rsidRPr="00FB1986" w:rsidRDefault="001954EB" w:rsidP="0070719C">
                            <w:pPr>
                              <w:pStyle w:val="ListParagraph"/>
                              <w:numPr>
                                <w:ilvl w:val="0"/>
                                <w:numId w:val="18"/>
                              </w:numPr>
                              <w:snapToGrid w:val="0"/>
                              <w:contextualSpacing w:val="0"/>
                              <w:jc w:val="both"/>
                              <w:rPr>
                                <w:rFonts w:ascii="Times New Roman" w:hAnsi="Times New Roman" w:cs="Times New Roman"/>
                              </w:rPr>
                            </w:pPr>
                            <w:r w:rsidRPr="00FB1986">
                              <w:rPr>
                                <w:rFonts w:ascii="Times New Roman" w:hAnsi="Times New Roman" w:cs="Times New Roman"/>
                              </w:rPr>
                              <w:t xml:space="preserve">At least for Rel-17 unified TCI framework based beam indication included in cell switch command (i.e. scenario 2), beam indication applies to signals/channels that follow or are configured to follow Rel-17 unified TCI at the target cell(s) </w:t>
                            </w:r>
                          </w:p>
                          <w:p w14:paraId="0F11AD82" w14:textId="17B91709" w:rsidR="001954EB" w:rsidRPr="001954EB" w:rsidRDefault="001954EB" w:rsidP="0070719C">
                            <w:pPr>
                              <w:pStyle w:val="ListParagraph"/>
                              <w:numPr>
                                <w:ilvl w:val="0"/>
                                <w:numId w:val="18"/>
                              </w:numPr>
                              <w:snapToGrid w:val="0"/>
                              <w:contextualSpacing w:val="0"/>
                              <w:jc w:val="both"/>
                              <w:rPr>
                                <w:rFonts w:ascii="Times New Roman" w:hAnsi="Times New Roman" w:cs="Times New Roman"/>
                              </w:rPr>
                            </w:pPr>
                            <w:r w:rsidRPr="001954EB">
                              <w:rPr>
                                <w:rFonts w:ascii="Times New Roman" w:hAnsi="Times New Roman" w:cs="Times New Roman"/>
                              </w:rPr>
                              <w:t>FFS: beam indication for mTRP case</w:t>
                            </w:r>
                          </w:p>
                        </w:txbxContent>
                      </wps:txbx>
                      <wps:bodyPr rot="0" vert="horz" wrap="square" lIns="91440" tIns="45720" rIns="91440" bIns="45720" anchor="t" anchorCtr="0">
                        <a:spAutoFit/>
                      </wps:bodyPr>
                    </wps:wsp>
                  </a:graphicData>
                </a:graphic>
              </wp:inline>
            </w:drawing>
          </mc:Choice>
          <mc:Fallback>
            <w:pict>
              <v:shape w14:anchorId="2B7A962A" id="Text Box 1" o:spid="_x0000_s1028" type="#_x0000_t202" style="width:481.95pt;height: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">
                <v:textbox style="mso-fit-shape-to-text:t">
                  <w:txbxContent>
                    <w:p w14:paraId="10228942" w14:textId="68FF5FD3" w:rsidR="001954EB" w:rsidRPr="001954EB" w:rsidRDefault="001954EB" w:rsidP="001954EB">
                      <w:pPr>
                        <w:rPr>
                          <w:rFonts w:ascii="Times New Roman" w:hAnsi="Times New Roman" w:cs="Times New Roman"/>
                          <w:u w:val="single"/>
                        </w:rPr>
                      </w:pPr>
                      <w:r w:rsidRPr="001954EB">
                        <w:rPr>
                          <w:rFonts w:ascii="Times New Roman" w:hAnsi="Times New Roman" w:cs="Times New Roman"/>
                          <w:u w:val="single"/>
                        </w:rPr>
                        <w:t>RAN1 11</w:t>
                      </w:r>
                      <w:r>
                        <w:rPr>
                          <w:rFonts w:ascii="Times New Roman" w:hAnsi="Times New Roman" w:cs="Times New Roman"/>
                          <w:u w:val="single"/>
                        </w:rPr>
                        <w:t>1</w:t>
                      </w:r>
                    </w:p>
                    <w:p w14:paraId="161F480E" w14:textId="77777777" w:rsidR="001954EB" w:rsidRPr="001954EB" w:rsidRDefault="001954EB" w:rsidP="001954EB">
                      <w:pPr>
                        <w:rPr>
                          <w:rFonts w:ascii="Times New Roman" w:hAnsi="Times New Roman" w:cs="Times New Roman"/>
                          <w:highlight w:val="green"/>
                          <w:lang w:eastAsia="ja-JP"/>
                        </w:rPr>
                      </w:pPr>
                      <w:r w:rsidRPr="001954EB">
                        <w:rPr>
                          <w:rFonts w:ascii="Times New Roman" w:hAnsi="Times New Roman" w:cs="Times New Roman"/>
                          <w:highlight w:val="green"/>
                          <w:lang w:eastAsia="ja-JP"/>
                        </w:rPr>
                        <w:t>Agreement</w:t>
                      </w:r>
                    </w:p>
                    <w:p w14:paraId="491C0CFD" w14:textId="77777777" w:rsidR="001954EB" w:rsidRPr="001954EB" w:rsidRDefault="001954EB" w:rsidP="0070719C">
                      <w:pPr>
                        <w:pStyle w:val="ListParagraph"/>
                        <w:numPr>
                          <w:ilvl w:val="0"/>
                          <w:numId w:val="18"/>
                        </w:numPr>
                        <w:snapToGrid w:val="0"/>
                        <w:contextualSpacing w:val="0"/>
                        <w:jc w:val="both"/>
                        <w:rPr>
                          <w:rFonts w:ascii="Times New Roman" w:eastAsia="Batang" w:hAnsi="Times New Roman" w:cs="Times New Roman"/>
                        </w:rPr>
                      </w:pPr>
                      <w:r w:rsidRPr="001954EB">
                        <w:rPr>
                          <w:rFonts w:ascii="Times New Roman" w:hAnsi="Times New Roman" w:cs="Times New Roman"/>
                        </w:rPr>
                        <w:t>The beam indication of candidate cell(s) for Rel-18 LTM should be designed based on the following:</w:t>
                      </w:r>
                    </w:p>
                    <w:p w14:paraId="542B1FD3" w14:textId="77777777" w:rsidR="001954EB" w:rsidRPr="001954EB" w:rsidRDefault="001954EB" w:rsidP="0070719C">
                      <w:pPr>
                        <w:pStyle w:val="ListParagraph"/>
                        <w:numPr>
                          <w:ilvl w:val="1"/>
                          <w:numId w:val="18"/>
                        </w:numPr>
                        <w:snapToGrid w:val="0"/>
                        <w:contextualSpacing w:val="0"/>
                        <w:jc w:val="both"/>
                        <w:rPr>
                          <w:rFonts w:ascii="Times New Roman" w:eastAsia="Batang" w:hAnsi="Times New Roman" w:cs="Times New Roman"/>
                        </w:rPr>
                      </w:pPr>
                      <w:r w:rsidRPr="001954EB">
                        <w:rPr>
                          <w:rFonts w:ascii="Times New Roman" w:hAnsi="Times New Roman" w:cs="Times New Roman"/>
                        </w:rPr>
                        <w:t xml:space="preserve">Beam indication for Rel-18 LTM is designed based on Rel-17 unified TCI framework, if both serving cell and candidate cell support Rel-17 unified TCI framework </w:t>
                      </w:r>
                    </w:p>
                    <w:p w14:paraId="1570BA4C" w14:textId="77777777" w:rsidR="001954EB" w:rsidRPr="001954EB" w:rsidRDefault="001954EB" w:rsidP="0070719C">
                      <w:pPr>
                        <w:pStyle w:val="ListParagraph"/>
                        <w:numPr>
                          <w:ilvl w:val="1"/>
                          <w:numId w:val="18"/>
                        </w:numPr>
                        <w:snapToGrid w:val="0"/>
                        <w:contextualSpacing w:val="0"/>
                        <w:jc w:val="both"/>
                        <w:rPr>
                          <w:rFonts w:ascii="Times New Roman" w:hAnsi="Times New Roman" w:cs="Times New Roman"/>
                        </w:rPr>
                      </w:pPr>
                      <w:r w:rsidRPr="001954EB">
                        <w:rPr>
                          <w:rFonts w:ascii="Times New Roman" w:hAnsi="Times New Roman" w:cs="Times New Roman"/>
                        </w:rPr>
                        <w:t>FFS: whether/how to design mechanism for Beam indication for Rel-18 LTM when at least one from serving cell and candidate cell supports only Rel-15 TCI framework.</w:t>
                      </w:r>
                    </w:p>
                    <w:p w14:paraId="5A5F2A8D" w14:textId="68790ADB" w:rsidR="001954EB" w:rsidRPr="001954EB" w:rsidRDefault="001954EB" w:rsidP="0070719C">
                      <w:pPr>
                        <w:pStyle w:val="ListParagraph"/>
                        <w:numPr>
                          <w:ilvl w:val="1"/>
                          <w:numId w:val="18"/>
                        </w:numPr>
                        <w:snapToGrid w:val="0"/>
                        <w:contextualSpacing w:val="0"/>
                        <w:jc w:val="both"/>
                        <w:rPr>
                          <w:rFonts w:ascii="Times New Roman" w:hAnsi="Times New Roman" w:cs="Times New Roman"/>
                        </w:rPr>
                      </w:pPr>
                      <w:r w:rsidRPr="001954EB">
                        <w:rPr>
                          <w:rFonts w:ascii="Times New Roman" w:hAnsi="Times New Roman" w:cs="Times New Roman"/>
                        </w:rPr>
                        <w:t xml:space="preserve">Note: How and whether to indicate the new serving cell(s) and timing for beam indication are separately discussed </w:t>
                      </w:r>
                    </w:p>
                    <w:p w14:paraId="0FF051D2" w14:textId="77777777" w:rsidR="001954EB" w:rsidRPr="001954EB" w:rsidRDefault="001954EB" w:rsidP="001954EB">
                      <w:pPr>
                        <w:rPr>
                          <w:rFonts w:ascii="Times New Roman" w:eastAsia="Batang" w:hAnsi="Times New Roman" w:cs="Times New Roman"/>
                          <w:highlight w:val="green"/>
                          <w:lang w:eastAsia="ja-JP"/>
                        </w:rPr>
                      </w:pPr>
                      <w:r w:rsidRPr="001954EB">
                        <w:rPr>
                          <w:rFonts w:ascii="Times New Roman" w:hAnsi="Times New Roman" w:cs="Times New Roman"/>
                          <w:highlight w:val="green"/>
                          <w:lang w:eastAsia="ja-JP"/>
                        </w:rPr>
                        <w:t>Agreement</w:t>
                      </w:r>
                    </w:p>
                    <w:p w14:paraId="117F9CAA" w14:textId="77777777" w:rsidR="001954EB" w:rsidRPr="001954EB" w:rsidRDefault="001954EB" w:rsidP="0070719C">
                      <w:pPr>
                        <w:numPr>
                          <w:ilvl w:val="0"/>
                          <w:numId w:val="18"/>
                        </w:numPr>
                        <w:rPr>
                          <w:rFonts w:ascii="Times New Roman" w:eastAsia="MS PGothic" w:hAnsi="Times New Roman" w:cs="Times New Roman"/>
                        </w:rPr>
                      </w:pPr>
                      <w:r w:rsidRPr="001954EB">
                        <w:rPr>
                          <w:rFonts w:ascii="Times New Roman" w:hAnsi="Times New Roman" w:cs="Times New Roman"/>
                        </w:rPr>
                        <w:t xml:space="preserve">For beam indication timing for Rel-18 LTM, </w:t>
                      </w:r>
                    </w:p>
                    <w:p w14:paraId="67A9E226" w14:textId="77777777" w:rsidR="001954EB" w:rsidRPr="001954EB" w:rsidRDefault="001954EB" w:rsidP="0070719C">
                      <w:pPr>
                        <w:numPr>
                          <w:ilvl w:val="1"/>
                          <w:numId w:val="18"/>
                        </w:numPr>
                        <w:rPr>
                          <w:rFonts w:ascii="Times New Roman" w:eastAsia="MS PGothic" w:hAnsi="Times New Roman" w:cs="Times New Roman"/>
                        </w:rPr>
                      </w:pPr>
                      <w:r w:rsidRPr="001954EB">
                        <w:rPr>
                          <w:rFonts w:ascii="Times New Roman" w:hAnsi="Times New Roman" w:cs="Times New Roman"/>
                        </w:rPr>
                        <w:t xml:space="preserve">Support Scenario 2: Beam indication together with cell switch command, </w:t>
                      </w:r>
                    </w:p>
                    <w:p w14:paraId="7B55B513" w14:textId="77777777" w:rsidR="001954EB" w:rsidRPr="001954EB" w:rsidRDefault="001954EB" w:rsidP="0070719C">
                      <w:pPr>
                        <w:numPr>
                          <w:ilvl w:val="2"/>
                          <w:numId w:val="18"/>
                        </w:numPr>
                        <w:rPr>
                          <w:rFonts w:ascii="Times New Roman" w:eastAsia="MS PGothic" w:hAnsi="Times New Roman" w:cs="Times New Roman"/>
                        </w:rPr>
                      </w:pPr>
                      <w:r w:rsidRPr="001954EB">
                        <w:rPr>
                          <w:rFonts w:ascii="Times New Roman" w:hAnsi="Times New Roman" w:cs="Times New Roman"/>
                        </w:rPr>
                        <w:t xml:space="preserve">For Rel-17 unified TCI framework, </w:t>
                      </w:r>
                    </w:p>
                    <w:p w14:paraId="2210A1F9" w14:textId="77777777" w:rsidR="001954EB" w:rsidRPr="001954EB" w:rsidRDefault="001954EB" w:rsidP="0070719C">
                      <w:pPr>
                        <w:numPr>
                          <w:ilvl w:val="3"/>
                          <w:numId w:val="18"/>
                        </w:numPr>
                        <w:rPr>
                          <w:rFonts w:ascii="Times New Roman" w:eastAsia="MS PGothic" w:hAnsi="Times New Roman" w:cs="Times New Roman"/>
                        </w:rPr>
                      </w:pPr>
                      <w:r w:rsidRPr="001954EB">
                        <w:rPr>
                          <w:rFonts w:ascii="Times New Roman" w:hAnsi="Times New Roman" w:cs="Times New Roman"/>
                        </w:rPr>
                        <w:t>Beam indication indicates TCI state for each target serving cell</w:t>
                      </w:r>
                    </w:p>
                    <w:p w14:paraId="7322A1E6" w14:textId="77777777" w:rsidR="001954EB" w:rsidRPr="001954EB" w:rsidRDefault="001954EB" w:rsidP="0070719C">
                      <w:pPr>
                        <w:numPr>
                          <w:ilvl w:val="1"/>
                          <w:numId w:val="18"/>
                        </w:numPr>
                        <w:rPr>
                          <w:rFonts w:ascii="Times New Roman" w:eastAsia="Batang" w:hAnsi="Times New Roman" w:cs="Times New Roman"/>
                        </w:rPr>
                      </w:pPr>
                      <w:r w:rsidRPr="001954EB">
                        <w:rPr>
                          <w:rFonts w:ascii="Times New Roman" w:hAnsi="Times New Roman" w:cs="Times New Roman"/>
                        </w:rPr>
                        <w:t>FFS: Scenario 1: Beam indication before cell switch command</w:t>
                      </w:r>
                    </w:p>
                    <w:p w14:paraId="12A9E999" w14:textId="77777777" w:rsidR="001954EB" w:rsidRPr="001954EB" w:rsidRDefault="001954EB" w:rsidP="0070719C">
                      <w:pPr>
                        <w:numPr>
                          <w:ilvl w:val="1"/>
                          <w:numId w:val="18"/>
                        </w:numPr>
                        <w:rPr>
                          <w:rFonts w:ascii="Times New Roman" w:eastAsia="Times New Roman" w:hAnsi="Times New Roman" w:cs="Times New Roman"/>
                        </w:rPr>
                      </w:pPr>
                      <w:r w:rsidRPr="001954EB">
                        <w:rPr>
                          <w:rFonts w:ascii="Times New Roman" w:hAnsi="Times New Roman" w:cs="Times New Roman"/>
                        </w:rPr>
                        <w:t>FFS: Scenario 3: Beam indication after cell switch command</w:t>
                      </w:r>
                    </w:p>
                    <w:p w14:paraId="1B733B92" w14:textId="77777777" w:rsidR="001954EB" w:rsidRPr="001954EB" w:rsidRDefault="001954EB" w:rsidP="0070719C">
                      <w:pPr>
                        <w:numPr>
                          <w:ilvl w:val="0"/>
                          <w:numId w:val="18"/>
                        </w:numPr>
                        <w:rPr>
                          <w:rFonts w:ascii="Times New Roman" w:eastAsia="Batang" w:hAnsi="Times New Roman" w:cs="Times New Roman"/>
                        </w:rPr>
                      </w:pPr>
                      <w:r w:rsidRPr="001954EB">
                        <w:rPr>
                          <w:rFonts w:ascii="Times New Roman" w:hAnsi="Times New Roman" w:cs="Times New Roman"/>
                        </w:rPr>
                        <w:t xml:space="preserve">FFS: Activation of TCI state(s) of target serving and/or candidate cell(s). </w:t>
                      </w:r>
                    </w:p>
                    <w:p w14:paraId="495C8C5A" w14:textId="2B10CC23" w:rsidR="001954EB" w:rsidRDefault="001954EB" w:rsidP="001954EB">
                      <w:pPr>
                        <w:pStyle w:val="ListParagraph"/>
                        <w:snapToGrid w:val="0"/>
                        <w:ind w:left="0"/>
                        <w:jc w:val="both"/>
                        <w:rPr>
                          <w:rFonts w:ascii="Times New Roman" w:hAnsi="Times New Roman" w:cs="Times New Roman"/>
                        </w:rPr>
                      </w:pPr>
                    </w:p>
                    <w:p w14:paraId="30780EDD" w14:textId="50CE559E" w:rsidR="001954EB" w:rsidRPr="007A514E" w:rsidRDefault="001954EB" w:rsidP="001954EB">
                      <w:pPr>
                        <w:pStyle w:val="ListParagraph"/>
                        <w:snapToGrid w:val="0"/>
                        <w:ind w:left="0"/>
                        <w:jc w:val="both"/>
                        <w:rPr>
                          <w:rFonts w:ascii="Times New Roman" w:hAnsi="Times New Roman" w:cs="Times New Roman"/>
                          <w:u w:val="single"/>
                        </w:rPr>
                      </w:pPr>
                      <w:r w:rsidRPr="001954EB">
                        <w:rPr>
                          <w:rFonts w:ascii="Times New Roman" w:hAnsi="Times New Roman" w:cs="Times New Roman"/>
                          <w:u w:val="single"/>
                        </w:rPr>
                        <w:t>RAN1 112</w:t>
                      </w:r>
                    </w:p>
                    <w:p w14:paraId="343A0E99" w14:textId="77777777" w:rsidR="001954EB" w:rsidRPr="001954EB" w:rsidRDefault="001954EB" w:rsidP="001954EB">
                      <w:pPr>
                        <w:pStyle w:val="ListParagraph"/>
                        <w:snapToGrid w:val="0"/>
                        <w:ind w:left="0"/>
                        <w:jc w:val="both"/>
                        <w:rPr>
                          <w:rFonts w:ascii="Times New Roman" w:eastAsia="DengXian" w:hAnsi="Times New Roman" w:cs="Times New Roman"/>
                          <w:highlight w:val="green"/>
                          <w:lang w:eastAsia="zh-CN"/>
                        </w:rPr>
                      </w:pPr>
                      <w:r w:rsidRPr="001954EB">
                        <w:rPr>
                          <w:rFonts w:ascii="Times New Roman" w:eastAsia="DengXian" w:hAnsi="Times New Roman" w:cs="Times New Roman"/>
                          <w:highlight w:val="green"/>
                          <w:lang w:eastAsia="zh-CN"/>
                        </w:rPr>
                        <w:t>Agreement</w:t>
                      </w:r>
                    </w:p>
                    <w:p w14:paraId="324ECA2A" w14:textId="77777777" w:rsidR="001954EB" w:rsidRPr="001954EB" w:rsidRDefault="001954EB" w:rsidP="0070719C">
                      <w:pPr>
                        <w:pStyle w:val="ListParagraph"/>
                        <w:numPr>
                          <w:ilvl w:val="0"/>
                          <w:numId w:val="18"/>
                        </w:numPr>
                        <w:snapToGrid w:val="0"/>
                        <w:contextualSpacing w:val="0"/>
                        <w:jc w:val="both"/>
                        <w:rPr>
                          <w:rFonts w:ascii="Times New Roman" w:eastAsia="Batang" w:hAnsi="Times New Roman" w:cs="Times New Roman"/>
                        </w:rPr>
                      </w:pPr>
                      <w:r w:rsidRPr="001954EB">
                        <w:rPr>
                          <w:rFonts w:ascii="Times New Roman" w:hAnsi="Times New Roman" w:cs="Times New Roman"/>
                        </w:rPr>
                        <w:t>The agreement on scenario 2 (Beam indication together with cell switch command) at RAN1#111 is further clarified as the following:</w:t>
                      </w:r>
                    </w:p>
                    <w:p w14:paraId="2A1CD4C6" w14:textId="5FA09390" w:rsidR="001954EB" w:rsidRPr="00DF24FC" w:rsidRDefault="001954EB" w:rsidP="0070719C">
                      <w:pPr>
                        <w:pStyle w:val="ListParagraph"/>
                        <w:numPr>
                          <w:ilvl w:val="1"/>
                          <w:numId w:val="18"/>
                        </w:numPr>
                        <w:snapToGrid w:val="0"/>
                        <w:contextualSpacing w:val="0"/>
                        <w:jc w:val="both"/>
                        <w:rPr>
                          <w:rFonts w:ascii="Times New Roman" w:hAnsi="Times New Roman" w:cs="Times New Roman"/>
                        </w:rPr>
                      </w:pPr>
                      <w:r w:rsidRPr="001954EB">
                        <w:rPr>
                          <w:rFonts w:ascii="Times New Roman" w:hAnsi="Times New Roman" w:cs="Times New Roman"/>
                        </w:rPr>
                        <w:t>Beam indication for the target cell(s) is conveyed in the MAC CE used for LTM triggering for scenario 2</w:t>
                      </w:r>
                    </w:p>
                    <w:p w14:paraId="2F1B6A9A" w14:textId="77777777" w:rsidR="001954EB" w:rsidRPr="001954EB" w:rsidRDefault="001954EB" w:rsidP="001954EB">
                      <w:pPr>
                        <w:pStyle w:val="ListParagraph"/>
                        <w:snapToGrid w:val="0"/>
                        <w:ind w:left="0"/>
                        <w:jc w:val="both"/>
                        <w:rPr>
                          <w:rFonts w:ascii="Times New Roman" w:eastAsia="DengXian" w:hAnsi="Times New Roman" w:cs="Times New Roman"/>
                          <w:highlight w:val="green"/>
                          <w:lang w:eastAsia="zh-CN"/>
                        </w:rPr>
                      </w:pPr>
                      <w:r w:rsidRPr="001954EB">
                        <w:rPr>
                          <w:rFonts w:ascii="Times New Roman" w:eastAsia="DengXian" w:hAnsi="Times New Roman" w:cs="Times New Roman"/>
                          <w:highlight w:val="green"/>
                          <w:lang w:eastAsia="zh-CN"/>
                        </w:rPr>
                        <w:t>Agreement</w:t>
                      </w:r>
                    </w:p>
                    <w:p w14:paraId="49D5520A" w14:textId="77777777" w:rsidR="001954EB" w:rsidRPr="00FB1986" w:rsidRDefault="001954EB" w:rsidP="0070719C">
                      <w:pPr>
                        <w:pStyle w:val="ListParagraph"/>
                        <w:numPr>
                          <w:ilvl w:val="0"/>
                          <w:numId w:val="18"/>
                        </w:numPr>
                        <w:snapToGrid w:val="0"/>
                        <w:contextualSpacing w:val="0"/>
                        <w:jc w:val="both"/>
                        <w:rPr>
                          <w:rFonts w:ascii="Times New Roman" w:hAnsi="Times New Roman" w:cs="Times New Roman"/>
                        </w:rPr>
                      </w:pPr>
                      <w:r w:rsidRPr="00FB1986">
                        <w:rPr>
                          <w:rFonts w:ascii="Times New Roman" w:hAnsi="Times New Roman" w:cs="Times New Roman"/>
                        </w:rPr>
                        <w:t xml:space="preserve">At least for Rel-17 unified TCI framework based beam indication included in cell switch command (i.e. scenario 2), beam indication applies to signals/channels that follow or are configured to follow Rel-17 unified TCI at the target cell(s) </w:t>
                      </w:r>
                    </w:p>
                    <w:p w14:paraId="0F11AD82" w14:textId="17B91709" w:rsidR="001954EB" w:rsidRPr="001954EB" w:rsidRDefault="001954EB" w:rsidP="0070719C">
                      <w:pPr>
                        <w:pStyle w:val="ListParagraph"/>
                        <w:numPr>
                          <w:ilvl w:val="0"/>
                          <w:numId w:val="18"/>
                        </w:numPr>
                        <w:snapToGrid w:val="0"/>
                        <w:contextualSpacing w:val="0"/>
                        <w:jc w:val="both"/>
                        <w:rPr>
                          <w:rFonts w:ascii="Times New Roman" w:hAnsi="Times New Roman" w:cs="Times New Roman"/>
                        </w:rPr>
                      </w:pPr>
                      <w:r w:rsidRPr="001954EB">
                        <w:rPr>
                          <w:rFonts w:ascii="Times New Roman" w:hAnsi="Times New Roman" w:cs="Times New Roman"/>
                        </w:rPr>
                        <w:t>FFS: beam indication for mTRP case</w:t>
                      </w:r>
                    </w:p>
                  </w:txbxContent>
                </v:textbox>
                <w10:anchorlock/>
              </v:shape>
            </w:pict>
          </mc:Fallback>
        </mc:AlternateContent>
      </w:r>
    </w:p>
    <w:p w14:paraId="0E410093" w14:textId="280C1A24" w:rsidR="001954EB" w:rsidRDefault="001954EB" w:rsidP="008B526C">
      <w:pPr>
        <w:rPr>
          <w:rFonts w:ascii="Times New Roman" w:hAnsi="Times New Roman" w:cs="Times New Roman"/>
        </w:rPr>
      </w:pPr>
    </w:p>
    <w:p w14:paraId="06AA6D32" w14:textId="077F8BDD" w:rsidR="000B6855" w:rsidRDefault="00F644A6" w:rsidP="009223E4">
      <w:pPr>
        <w:spacing w:before="120" w:after="120"/>
        <w:jc w:val="both"/>
        <w:rPr>
          <w:rFonts w:ascii="Times New Roman" w:hAnsi="Times New Roman" w:cs="Times New Roman"/>
        </w:rPr>
      </w:pPr>
      <w:r w:rsidRPr="009223E4">
        <w:rPr>
          <w:rFonts w:ascii="Times New Roman" w:hAnsi="Times New Roman" w:cs="Times New Roman"/>
        </w:rPr>
        <w:t xml:space="preserve">In the last RAN1 meeting, it became apparent that most of the companies </w:t>
      </w:r>
      <w:r w:rsidR="009223E4" w:rsidRPr="009223E4">
        <w:rPr>
          <w:rFonts w:ascii="Times New Roman" w:hAnsi="Times New Roman" w:cs="Times New Roman"/>
        </w:rPr>
        <w:t>preferred</w:t>
      </w:r>
      <w:r w:rsidRPr="009223E4">
        <w:rPr>
          <w:rFonts w:ascii="Times New Roman" w:hAnsi="Times New Roman" w:cs="Times New Roman"/>
        </w:rPr>
        <w:t xml:space="preserve"> to support only Rel-17 uTCI based beam Indication mechanism. </w:t>
      </w:r>
      <w:r w:rsidR="004A5236" w:rsidRPr="009223E4">
        <w:rPr>
          <w:rFonts w:ascii="Times New Roman" w:hAnsi="Times New Roman" w:cs="Times New Roman"/>
        </w:rPr>
        <w:t>Considering</w:t>
      </w:r>
      <w:r w:rsidRPr="009223E4">
        <w:rPr>
          <w:rFonts w:ascii="Times New Roman" w:hAnsi="Times New Roman" w:cs="Times New Roman"/>
        </w:rPr>
        <w:t xml:space="preserve"> the</w:t>
      </w:r>
      <w:r w:rsidR="004A5236" w:rsidRPr="009223E4">
        <w:rPr>
          <w:rFonts w:ascii="Times New Roman" w:hAnsi="Times New Roman" w:cs="Times New Roman"/>
        </w:rPr>
        <w:t xml:space="preserve"> </w:t>
      </w:r>
      <w:r w:rsidRPr="009223E4">
        <w:rPr>
          <w:rFonts w:ascii="Times New Roman" w:hAnsi="Times New Roman" w:cs="Times New Roman"/>
        </w:rPr>
        <w:t xml:space="preserve">majority view, we provide our views on the open issues </w:t>
      </w:r>
      <w:r w:rsidR="00DD2A1B" w:rsidRPr="009223E4">
        <w:rPr>
          <w:rFonts w:ascii="Times New Roman" w:hAnsi="Times New Roman" w:cs="Times New Roman"/>
        </w:rPr>
        <w:t xml:space="preserve">and some potential solutions </w:t>
      </w:r>
      <w:r w:rsidRPr="009223E4">
        <w:rPr>
          <w:rFonts w:ascii="Times New Roman" w:hAnsi="Times New Roman" w:cs="Times New Roman"/>
        </w:rPr>
        <w:t xml:space="preserve">when a Rel-17 uTCI based beam Indication mechanism </w:t>
      </w:r>
      <w:r w:rsidR="00DD2A1B" w:rsidRPr="009223E4">
        <w:rPr>
          <w:rFonts w:ascii="Times New Roman" w:hAnsi="Times New Roman" w:cs="Times New Roman"/>
        </w:rPr>
        <w:t xml:space="preserve">is employed for Rel-18 LTM. However, in the last sub-section, we </w:t>
      </w:r>
      <w:r w:rsidR="004A5236" w:rsidRPr="009223E4">
        <w:rPr>
          <w:rFonts w:ascii="Times New Roman" w:hAnsi="Times New Roman" w:cs="Times New Roman"/>
        </w:rPr>
        <w:t>also include</w:t>
      </w:r>
      <w:r w:rsidR="00DD2A1B" w:rsidRPr="009223E4">
        <w:rPr>
          <w:rFonts w:ascii="Times New Roman" w:hAnsi="Times New Roman" w:cs="Times New Roman"/>
        </w:rPr>
        <w:t xml:space="preserve"> our views on the benefit of employing a simpler beam indication solution </w:t>
      </w:r>
      <w:r w:rsidR="004A5236" w:rsidRPr="009223E4">
        <w:rPr>
          <w:rFonts w:ascii="Times New Roman" w:hAnsi="Times New Roman" w:cs="Times New Roman"/>
        </w:rPr>
        <w:t xml:space="preserve">for Rel-18 LTM </w:t>
      </w:r>
      <w:r w:rsidR="00DD2A1B" w:rsidRPr="009223E4">
        <w:rPr>
          <w:rFonts w:ascii="Times New Roman" w:hAnsi="Times New Roman" w:cs="Times New Roman"/>
        </w:rPr>
        <w:t xml:space="preserve">which is more general and can work irrespective of any TCI framework. </w:t>
      </w:r>
    </w:p>
    <w:p w14:paraId="10BC4182" w14:textId="12401503" w:rsidR="000B6855" w:rsidRPr="00EA50F7" w:rsidRDefault="000B6855" w:rsidP="00EA50F7">
      <w:pPr>
        <w:pStyle w:val="Heading3"/>
      </w:pPr>
      <w:r w:rsidRPr="00EA50F7">
        <w:t xml:space="preserve">TCI State Configuration </w:t>
      </w:r>
    </w:p>
    <w:p w14:paraId="48EFAEA9" w14:textId="6D84294C" w:rsidR="00CD60FA" w:rsidRDefault="00C0319E" w:rsidP="009223E4">
      <w:pPr>
        <w:spacing w:before="120" w:after="120"/>
        <w:jc w:val="both"/>
        <w:rPr>
          <w:rFonts w:ascii="Times New Roman" w:hAnsi="Times New Roman" w:cs="Times New Roman"/>
        </w:rPr>
      </w:pPr>
      <w:r>
        <w:rPr>
          <w:rFonts w:ascii="Times New Roman" w:hAnsi="Times New Roman" w:cs="Times New Roman"/>
        </w:rPr>
        <w:t>In order to provide a beam indication for the target cell</w:t>
      </w:r>
      <w:r w:rsidR="000376D1">
        <w:rPr>
          <w:rFonts w:ascii="Times New Roman" w:hAnsi="Times New Roman" w:cs="Times New Roman"/>
        </w:rPr>
        <w:t>,</w:t>
      </w:r>
      <w:r>
        <w:rPr>
          <w:rFonts w:ascii="Times New Roman" w:hAnsi="Times New Roman" w:cs="Times New Roman"/>
        </w:rPr>
        <w:t xml:space="preserve"> at least </w:t>
      </w:r>
      <w:r w:rsidR="000376D1">
        <w:rPr>
          <w:rFonts w:ascii="Times New Roman" w:hAnsi="Times New Roman" w:cs="Times New Roman"/>
        </w:rPr>
        <w:t>for</w:t>
      </w:r>
      <w:r>
        <w:rPr>
          <w:rFonts w:ascii="Times New Roman" w:hAnsi="Times New Roman" w:cs="Times New Roman"/>
        </w:rPr>
        <w:t xml:space="preserve"> the Rel-17 unified TCI framework, a pre-configuration of TCI states is needed. The configuration framework to be used for L1 measurement RSs of candidate cells may </w:t>
      </w:r>
      <w:r w:rsidR="00003DDB">
        <w:rPr>
          <w:rFonts w:ascii="Times New Roman" w:hAnsi="Times New Roman" w:cs="Times New Roman"/>
        </w:rPr>
        <w:t xml:space="preserve">also </w:t>
      </w:r>
      <w:r>
        <w:rPr>
          <w:rFonts w:ascii="Times New Roman" w:hAnsi="Times New Roman" w:cs="Times New Roman"/>
        </w:rPr>
        <w:t xml:space="preserve">be used for TCI state configuration. As we mentioned for L1 measurement RS configuration, the best option to provide such configuration is in the common/reference RRC configuration (outside of </w:t>
      </w:r>
      <w:r w:rsidR="00CD60FA">
        <w:rPr>
          <w:rFonts w:ascii="Times New Roman" w:hAnsi="Times New Roman" w:cs="Times New Roman"/>
        </w:rPr>
        <w:t xml:space="preserve">a serving/candidate cell configuration) which the UE may be able to retain across multiple cell switches. In the common/reference RRC configuration, either multiple TCI state pools with one TCI state pool (e.g., independent TCI state list) for each LTM candidate cell or a common/single TCI state pool containing </w:t>
      </w:r>
      <w:r w:rsidR="00CD60FA">
        <w:rPr>
          <w:rFonts w:ascii="Times New Roman" w:hAnsi="Times New Roman" w:cs="Times New Roman"/>
        </w:rPr>
        <w:lastRenderedPageBreak/>
        <w:t xml:space="preserve">the TCI states from all the candidate cells may be configured. The details of this configuration can be left to RAN2. </w:t>
      </w:r>
    </w:p>
    <w:p w14:paraId="659A82A0" w14:textId="20231BE5" w:rsidR="006D1EB9" w:rsidRDefault="00CD60FA" w:rsidP="009223E4">
      <w:pPr>
        <w:spacing w:before="120" w:after="120"/>
        <w:jc w:val="both"/>
        <w:rPr>
          <w:rFonts w:ascii="Times New Roman" w:hAnsi="Times New Roman" w:cs="Times New Roman"/>
        </w:rPr>
      </w:pPr>
      <w:r>
        <w:rPr>
          <w:rFonts w:ascii="Times New Roman" w:hAnsi="Times New Roman" w:cs="Times New Roman"/>
        </w:rPr>
        <w:t xml:space="preserve">In case of </w:t>
      </w:r>
      <w:r w:rsidR="00003DDB">
        <w:rPr>
          <w:rFonts w:ascii="Times New Roman" w:hAnsi="Times New Roman" w:cs="Times New Roman"/>
        </w:rPr>
        <w:t>a</w:t>
      </w:r>
      <w:r w:rsidR="00593A61">
        <w:rPr>
          <w:rFonts w:ascii="Times New Roman" w:hAnsi="Times New Roman" w:cs="Times New Roman"/>
        </w:rPr>
        <w:t xml:space="preserve">n initial LTM configuration of a </w:t>
      </w:r>
      <w:r w:rsidR="00003DDB">
        <w:rPr>
          <w:rFonts w:ascii="Times New Roman" w:hAnsi="Times New Roman" w:cs="Times New Roman"/>
        </w:rPr>
        <w:t>large set of TCI state</w:t>
      </w:r>
      <w:r w:rsidR="00593A61">
        <w:rPr>
          <w:rFonts w:ascii="Times New Roman" w:hAnsi="Times New Roman" w:cs="Times New Roman"/>
        </w:rPr>
        <w:t>s</w:t>
      </w:r>
      <w:r w:rsidR="00003DDB">
        <w:rPr>
          <w:rFonts w:ascii="Times New Roman" w:hAnsi="Times New Roman" w:cs="Times New Roman"/>
        </w:rPr>
        <w:t xml:space="preserve">, e.g., in order to cover sufficient number of TCI states to allow LTM based mobility, it </w:t>
      </w:r>
      <w:r w:rsidR="004A5236">
        <w:rPr>
          <w:rFonts w:ascii="Times New Roman" w:hAnsi="Times New Roman" w:cs="Times New Roman"/>
        </w:rPr>
        <w:t>would</w:t>
      </w:r>
      <w:r w:rsidR="00003DDB">
        <w:rPr>
          <w:rFonts w:ascii="Times New Roman" w:hAnsi="Times New Roman" w:cs="Times New Roman"/>
        </w:rPr>
        <w:t xml:space="preserve"> be beneficial to </w:t>
      </w:r>
      <w:r w:rsidR="004A5236">
        <w:rPr>
          <w:rFonts w:ascii="Times New Roman" w:hAnsi="Times New Roman" w:cs="Times New Roman"/>
        </w:rPr>
        <w:t>enable</w:t>
      </w:r>
      <w:r w:rsidR="00003DDB">
        <w:rPr>
          <w:rFonts w:ascii="Times New Roman" w:hAnsi="Times New Roman" w:cs="Times New Roman"/>
        </w:rPr>
        <w:t xml:space="preserve"> an intermediate dynamic filtering to provide a selected list (e.g., a sub-set) of TCI states from the initial large set of </w:t>
      </w:r>
      <w:r w:rsidR="006D1EB9">
        <w:rPr>
          <w:rFonts w:ascii="Times New Roman" w:hAnsi="Times New Roman" w:cs="Times New Roman"/>
        </w:rPr>
        <w:t xml:space="preserve">TCI states which can be used as reference for further TCI activation and indication. For example, a sub-set of LTM candidate cells may be selected based on the UE’s current radio conditions, and then a MAC-CE may be used to indicate the UE about the selected list of candidate cells. The UE may filter out the TCI states associated with the selected candidate cells and may only consider those as reference TCI states for further activation/indication. </w:t>
      </w:r>
    </w:p>
    <w:p w14:paraId="79BEF568" w14:textId="69BE4F88" w:rsidR="00C0319E" w:rsidRDefault="006D1EB9" w:rsidP="009223E4">
      <w:pPr>
        <w:spacing w:before="120" w:after="120"/>
        <w:jc w:val="both"/>
        <w:rPr>
          <w:rFonts w:ascii="Times New Roman" w:hAnsi="Times New Roman" w:cs="Times New Roman"/>
          <w:b/>
        </w:rPr>
      </w:pPr>
      <w:r w:rsidRPr="009223E4">
        <w:rPr>
          <w:rFonts w:ascii="Times New Roman" w:hAnsi="Times New Roman" w:cs="Times New Roman"/>
          <w:b/>
        </w:rPr>
        <w:t>Proposal</w:t>
      </w:r>
      <w:r w:rsidR="00C25ADB">
        <w:rPr>
          <w:rFonts w:ascii="Times New Roman" w:hAnsi="Times New Roman" w:cs="Times New Roman"/>
          <w:b/>
        </w:rPr>
        <w:t xml:space="preserve"> 18</w:t>
      </w:r>
      <w:r w:rsidRPr="009223E4">
        <w:rPr>
          <w:rFonts w:ascii="Times New Roman" w:hAnsi="Times New Roman" w:cs="Times New Roman"/>
          <w:b/>
        </w:rPr>
        <w:t xml:space="preserve">: With a common configuration of TCI states associated with multiple candidate cells, a MAC-CE indicating a sub-set of TCI states (e.g., </w:t>
      </w:r>
      <w:r w:rsidR="00EA50F7">
        <w:rPr>
          <w:rFonts w:ascii="Times New Roman" w:hAnsi="Times New Roman" w:cs="Times New Roman"/>
          <w:b/>
        </w:rPr>
        <w:t>TCI state</w:t>
      </w:r>
      <w:r w:rsidRPr="009223E4">
        <w:rPr>
          <w:rFonts w:ascii="Times New Roman" w:hAnsi="Times New Roman" w:cs="Times New Roman"/>
          <w:b/>
        </w:rPr>
        <w:t xml:space="preserve">s associated with indicated sub-set of candidate cells) can be used to </w:t>
      </w:r>
      <w:r w:rsidR="00593A61" w:rsidRPr="009223E4">
        <w:rPr>
          <w:rFonts w:ascii="Times New Roman" w:hAnsi="Times New Roman" w:cs="Times New Roman"/>
          <w:b/>
        </w:rPr>
        <w:t>select</w:t>
      </w:r>
      <w:r w:rsidRPr="009223E4">
        <w:rPr>
          <w:rFonts w:ascii="Times New Roman" w:hAnsi="Times New Roman" w:cs="Times New Roman"/>
          <w:b/>
        </w:rPr>
        <w:t xml:space="preserve"> a small set of TCI states </w:t>
      </w:r>
      <w:r w:rsidR="00593A61" w:rsidRPr="009223E4">
        <w:rPr>
          <w:rFonts w:ascii="Times New Roman" w:hAnsi="Times New Roman" w:cs="Times New Roman"/>
          <w:b/>
        </w:rPr>
        <w:t xml:space="preserve">which can be used for </w:t>
      </w:r>
      <w:r w:rsidRPr="009223E4">
        <w:rPr>
          <w:rFonts w:ascii="Times New Roman" w:hAnsi="Times New Roman" w:cs="Times New Roman"/>
          <w:b/>
        </w:rPr>
        <w:t xml:space="preserve">further </w:t>
      </w:r>
      <w:r w:rsidR="00593A61" w:rsidRPr="009223E4">
        <w:rPr>
          <w:rFonts w:ascii="Times New Roman" w:hAnsi="Times New Roman" w:cs="Times New Roman"/>
          <w:b/>
        </w:rPr>
        <w:t xml:space="preserve">TCI </w:t>
      </w:r>
      <w:r w:rsidRPr="009223E4">
        <w:rPr>
          <w:rFonts w:ascii="Times New Roman" w:hAnsi="Times New Roman" w:cs="Times New Roman"/>
          <w:b/>
        </w:rPr>
        <w:t xml:space="preserve">activation and </w:t>
      </w:r>
      <w:r w:rsidR="00593A61" w:rsidRPr="009223E4">
        <w:rPr>
          <w:rFonts w:ascii="Times New Roman" w:hAnsi="Times New Roman" w:cs="Times New Roman"/>
          <w:b/>
        </w:rPr>
        <w:t>indication</w:t>
      </w:r>
      <w:r w:rsidRPr="009223E4">
        <w:rPr>
          <w:rFonts w:ascii="Times New Roman" w:hAnsi="Times New Roman" w:cs="Times New Roman"/>
          <w:b/>
        </w:rPr>
        <w:t>.</w:t>
      </w:r>
    </w:p>
    <w:p w14:paraId="6C3EE9E8" w14:textId="15E132F6" w:rsidR="000B6855" w:rsidRPr="00EA50F7" w:rsidRDefault="000B6855" w:rsidP="00EA50F7">
      <w:pPr>
        <w:pStyle w:val="Heading3"/>
      </w:pPr>
      <w:r w:rsidRPr="00EA50F7">
        <w:t>TCI State Activation</w:t>
      </w:r>
      <w:r w:rsidR="000376D1" w:rsidRPr="00EA50F7">
        <w:t xml:space="preserve"> for Rel-17 uTCI based Beam Indication</w:t>
      </w:r>
    </w:p>
    <w:p w14:paraId="291D06C9" w14:textId="59A9E78A" w:rsidR="007E5B60" w:rsidRPr="00EA50F7" w:rsidRDefault="00593A61" w:rsidP="00EA50F7">
      <w:pPr>
        <w:spacing w:before="120" w:after="120"/>
        <w:jc w:val="both"/>
        <w:rPr>
          <w:rFonts w:ascii="Times New Roman" w:hAnsi="Times New Roman" w:cs="Times New Roman"/>
        </w:rPr>
      </w:pPr>
      <w:r w:rsidRPr="00593A61">
        <w:rPr>
          <w:rFonts w:ascii="Times New Roman" w:hAnsi="Times New Roman" w:cs="Times New Roman"/>
        </w:rPr>
        <w:t xml:space="preserve">In </w:t>
      </w:r>
      <w:r>
        <w:rPr>
          <w:rFonts w:ascii="Times New Roman" w:hAnsi="Times New Roman" w:cs="Times New Roman"/>
        </w:rPr>
        <w:t xml:space="preserve">the last RAN1 meeting, for the Rel-17 unified TCI </w:t>
      </w:r>
      <w:r w:rsidR="00EB1260">
        <w:rPr>
          <w:rFonts w:ascii="Times New Roman" w:hAnsi="Times New Roman" w:cs="Times New Roman"/>
        </w:rPr>
        <w:t>framework-based</w:t>
      </w:r>
      <w:r>
        <w:rPr>
          <w:rFonts w:ascii="Times New Roman" w:hAnsi="Times New Roman" w:cs="Times New Roman"/>
        </w:rPr>
        <w:t xml:space="preserve"> beam indication </w:t>
      </w:r>
      <w:r w:rsidRPr="00EA50F7">
        <w:rPr>
          <w:rFonts w:ascii="Times New Roman" w:hAnsi="Times New Roman" w:cs="Times New Roman"/>
        </w:rPr>
        <w:t xml:space="preserve">included in cell switch command (i.e. scenario 2), it was discussed whether a TCI activation before the beam indication should be supported or not. </w:t>
      </w:r>
      <w:r w:rsidR="00822AA1" w:rsidRPr="00EA50F7">
        <w:rPr>
          <w:rFonts w:ascii="Times New Roman" w:hAnsi="Times New Roman" w:cs="Times New Roman"/>
        </w:rPr>
        <w:t xml:space="preserve">An early TCI activation (e.g., before the beam indication) </w:t>
      </w:r>
      <w:r w:rsidR="007E5B60" w:rsidRPr="00EA50F7">
        <w:rPr>
          <w:rFonts w:ascii="Times New Roman" w:hAnsi="Times New Roman" w:cs="Times New Roman"/>
        </w:rPr>
        <w:t xml:space="preserve">for the target cell </w:t>
      </w:r>
      <w:r w:rsidR="00822AA1" w:rsidRPr="00EA50F7">
        <w:rPr>
          <w:rFonts w:ascii="Times New Roman" w:hAnsi="Times New Roman" w:cs="Times New Roman"/>
        </w:rPr>
        <w:t xml:space="preserve">would </w:t>
      </w:r>
      <w:r w:rsidR="004A5236" w:rsidRPr="00EA50F7">
        <w:rPr>
          <w:rFonts w:ascii="Times New Roman" w:hAnsi="Times New Roman" w:cs="Times New Roman"/>
        </w:rPr>
        <w:t xml:space="preserve">be beneficial to </w:t>
      </w:r>
      <w:r w:rsidR="00822AA1" w:rsidRPr="00EA50F7">
        <w:rPr>
          <w:rFonts w:ascii="Times New Roman" w:hAnsi="Times New Roman" w:cs="Times New Roman"/>
        </w:rPr>
        <w:t>reduce the handover latency (after the cell switch command is given) as there is a certain delay requirement [section 8.10, 38.133]</w:t>
      </w:r>
      <w:r w:rsidR="004A5236" w:rsidRPr="00EA50F7">
        <w:rPr>
          <w:rFonts w:ascii="Times New Roman" w:hAnsi="Times New Roman" w:cs="Times New Roman"/>
        </w:rPr>
        <w:t xml:space="preserve"> for the UE</w:t>
      </w:r>
      <w:r w:rsidR="00822AA1" w:rsidRPr="00EA50F7">
        <w:rPr>
          <w:rFonts w:ascii="Times New Roman" w:hAnsi="Times New Roman" w:cs="Times New Roman"/>
        </w:rPr>
        <w:t xml:space="preserve"> to switch and start using an activated TCI state. Pre activation would allow the UE </w:t>
      </w:r>
      <w:r w:rsidR="007E5B60" w:rsidRPr="00EA50F7">
        <w:rPr>
          <w:rFonts w:ascii="Times New Roman" w:hAnsi="Times New Roman" w:cs="Times New Roman"/>
        </w:rPr>
        <w:t xml:space="preserve">to </w:t>
      </w:r>
      <w:r w:rsidR="005B72DA" w:rsidRPr="00EA50F7">
        <w:rPr>
          <w:rFonts w:ascii="Times New Roman" w:hAnsi="Times New Roman" w:cs="Times New Roman"/>
        </w:rPr>
        <w:t xml:space="preserve">start tracking the reference signal associated with the activated TCI states early on and that would </w:t>
      </w:r>
      <w:r w:rsidR="00822AA1" w:rsidRPr="00EA50F7">
        <w:rPr>
          <w:rFonts w:ascii="Times New Roman" w:hAnsi="Times New Roman" w:cs="Times New Roman"/>
        </w:rPr>
        <w:t xml:space="preserve">shift the </w:t>
      </w:r>
      <w:r w:rsidR="007E5B60" w:rsidRPr="00EA50F7">
        <w:rPr>
          <w:rFonts w:ascii="Times New Roman" w:hAnsi="Times New Roman" w:cs="Times New Roman"/>
        </w:rPr>
        <w:t xml:space="preserve">handover </w:t>
      </w:r>
      <w:r w:rsidR="00822AA1" w:rsidRPr="00EA50F7">
        <w:rPr>
          <w:rFonts w:ascii="Times New Roman" w:hAnsi="Times New Roman" w:cs="Times New Roman"/>
        </w:rPr>
        <w:t xml:space="preserve">delay </w:t>
      </w:r>
      <w:r w:rsidR="007E5B60" w:rsidRPr="00EA50F7">
        <w:rPr>
          <w:rFonts w:ascii="Times New Roman" w:hAnsi="Times New Roman" w:cs="Times New Roman"/>
        </w:rPr>
        <w:t>before the cell switch while the UE is</w:t>
      </w:r>
      <w:r w:rsidR="004A5236" w:rsidRPr="00EA50F7">
        <w:rPr>
          <w:rFonts w:ascii="Times New Roman" w:hAnsi="Times New Roman" w:cs="Times New Roman"/>
        </w:rPr>
        <w:t xml:space="preserve"> still</w:t>
      </w:r>
      <w:r w:rsidR="007E5B60" w:rsidRPr="00EA50F7">
        <w:rPr>
          <w:rFonts w:ascii="Times New Roman" w:hAnsi="Times New Roman" w:cs="Times New Roman"/>
        </w:rPr>
        <w:t xml:space="preserve"> connected with the serving cell. </w:t>
      </w:r>
    </w:p>
    <w:p w14:paraId="29CAAB99" w14:textId="7FBAC353" w:rsidR="007E5B60" w:rsidRPr="00EA50F7" w:rsidRDefault="007E5B60" w:rsidP="00EA50F7">
      <w:pPr>
        <w:spacing w:before="120" w:after="120"/>
        <w:jc w:val="both"/>
        <w:rPr>
          <w:rFonts w:ascii="Times New Roman" w:hAnsi="Times New Roman" w:cs="Times New Roman"/>
          <w:b/>
        </w:rPr>
      </w:pPr>
      <w:r w:rsidRPr="00EA50F7">
        <w:rPr>
          <w:rFonts w:ascii="Times New Roman" w:hAnsi="Times New Roman" w:cs="Times New Roman"/>
          <w:b/>
        </w:rPr>
        <w:t>Proposal</w:t>
      </w:r>
      <w:r w:rsidR="00C25ADB">
        <w:rPr>
          <w:rFonts w:ascii="Times New Roman" w:hAnsi="Times New Roman" w:cs="Times New Roman"/>
          <w:b/>
        </w:rPr>
        <w:t xml:space="preserve"> 19</w:t>
      </w:r>
      <w:r w:rsidRPr="00EA50F7">
        <w:rPr>
          <w:rFonts w:ascii="Times New Roman" w:hAnsi="Times New Roman" w:cs="Times New Roman"/>
          <w:b/>
        </w:rPr>
        <w:t xml:space="preserve">: For Rel-17 unified TCI based beam indication in the cell switch command, TCI state activation before beam indication is supported. </w:t>
      </w:r>
    </w:p>
    <w:p w14:paraId="00982348" w14:textId="6298BB9C" w:rsidR="00230F32" w:rsidRPr="00EA50F7" w:rsidRDefault="00614360" w:rsidP="00EA50F7">
      <w:pPr>
        <w:spacing w:before="120" w:after="120"/>
        <w:jc w:val="both"/>
        <w:rPr>
          <w:rFonts w:ascii="Times New Roman" w:hAnsi="Times New Roman" w:cs="Times New Roman"/>
        </w:rPr>
      </w:pPr>
      <w:r w:rsidRPr="00EA50F7">
        <w:rPr>
          <w:rFonts w:ascii="Times New Roman" w:hAnsi="Times New Roman" w:cs="Times New Roman"/>
        </w:rPr>
        <w:t xml:space="preserve">A TCI activation command for LTM candidate cell may indicate the LTM candidate cell and the associated TCI states to be activated. Furthermore, in order to differentiate the TCI activation/indication for LTM candidate cells from the </w:t>
      </w:r>
      <w:r w:rsidR="007E5B60" w:rsidRPr="00EA50F7">
        <w:rPr>
          <w:rFonts w:ascii="Times New Roman" w:hAnsi="Times New Roman" w:cs="Times New Roman"/>
        </w:rPr>
        <w:t>TCI activation/indication for intra/inter-cell beam management</w:t>
      </w:r>
      <w:r w:rsidRPr="00EA50F7">
        <w:rPr>
          <w:rFonts w:ascii="Times New Roman" w:hAnsi="Times New Roman" w:cs="Times New Roman"/>
        </w:rPr>
        <w:t xml:space="preserve"> within the serving cell, </w:t>
      </w:r>
      <w:r w:rsidR="005B72DA" w:rsidRPr="00EA50F7">
        <w:rPr>
          <w:rFonts w:ascii="Times New Roman" w:hAnsi="Times New Roman" w:cs="Times New Roman"/>
        </w:rPr>
        <w:t xml:space="preserve">the same unified TCI activation command may be used with an </w:t>
      </w:r>
      <w:r w:rsidRPr="00EA50F7">
        <w:rPr>
          <w:rFonts w:ascii="Times New Roman" w:hAnsi="Times New Roman" w:cs="Times New Roman"/>
        </w:rPr>
        <w:t xml:space="preserve">additional explicit or implicit indication to indicate the UE </w:t>
      </w:r>
      <w:r w:rsidR="005B72DA" w:rsidRPr="00EA50F7">
        <w:rPr>
          <w:rFonts w:ascii="Times New Roman" w:hAnsi="Times New Roman" w:cs="Times New Roman"/>
        </w:rPr>
        <w:t xml:space="preserve">that </w:t>
      </w:r>
      <w:r w:rsidR="00230F32" w:rsidRPr="00EA50F7">
        <w:rPr>
          <w:rFonts w:ascii="Times New Roman" w:hAnsi="Times New Roman" w:cs="Times New Roman"/>
        </w:rPr>
        <w:t>for which of the two scenarios (LTM or intra/inter-cell BM) this activation command is</w:t>
      </w:r>
      <w:r w:rsidR="005B72DA" w:rsidRPr="00EA50F7">
        <w:rPr>
          <w:rFonts w:ascii="Times New Roman" w:hAnsi="Times New Roman" w:cs="Times New Roman"/>
        </w:rPr>
        <w:t xml:space="preserve"> applicable</w:t>
      </w:r>
      <w:r w:rsidR="00230F32" w:rsidRPr="00EA50F7">
        <w:rPr>
          <w:rFonts w:ascii="Times New Roman" w:hAnsi="Times New Roman" w:cs="Times New Roman"/>
        </w:rPr>
        <w:t xml:space="preserve"> for. </w:t>
      </w:r>
      <w:r w:rsidRPr="00EA50F7">
        <w:rPr>
          <w:rFonts w:ascii="Times New Roman" w:hAnsi="Times New Roman" w:cs="Times New Roman"/>
        </w:rPr>
        <w:t xml:space="preserve">  </w:t>
      </w:r>
    </w:p>
    <w:p w14:paraId="540CAECB" w14:textId="6A4A74B8" w:rsidR="00230F32" w:rsidRPr="00EA50F7" w:rsidRDefault="00230F32" w:rsidP="00EA50F7">
      <w:pPr>
        <w:spacing w:before="120" w:after="120"/>
        <w:jc w:val="both"/>
        <w:rPr>
          <w:rFonts w:ascii="Times New Roman" w:hAnsi="Times New Roman" w:cs="Times New Roman"/>
          <w:b/>
        </w:rPr>
      </w:pPr>
      <w:r w:rsidRPr="00EA50F7">
        <w:rPr>
          <w:rFonts w:ascii="Times New Roman" w:hAnsi="Times New Roman" w:cs="Times New Roman"/>
          <w:b/>
        </w:rPr>
        <w:t>Proposal</w:t>
      </w:r>
      <w:r w:rsidR="00C25ADB">
        <w:rPr>
          <w:rFonts w:ascii="Times New Roman" w:hAnsi="Times New Roman" w:cs="Times New Roman"/>
          <w:b/>
        </w:rPr>
        <w:t xml:space="preserve"> 20</w:t>
      </w:r>
      <w:r w:rsidRPr="00EA50F7">
        <w:rPr>
          <w:rFonts w:ascii="Times New Roman" w:hAnsi="Times New Roman" w:cs="Times New Roman"/>
          <w:b/>
        </w:rPr>
        <w:t>: TCI activation command for LTM candidate cell may indicate the LTM candidate cell and the associated TCI states to be activated.</w:t>
      </w:r>
    </w:p>
    <w:p w14:paraId="28685E66" w14:textId="0EE06BCC" w:rsidR="005B72DA" w:rsidRPr="00EA50F7" w:rsidRDefault="00230F32" w:rsidP="00EA50F7">
      <w:pPr>
        <w:spacing w:before="120" w:after="120"/>
        <w:jc w:val="both"/>
        <w:rPr>
          <w:rFonts w:ascii="Times New Roman" w:hAnsi="Times New Roman" w:cs="Times New Roman"/>
        </w:rPr>
      </w:pPr>
      <w:r w:rsidRPr="00EA50F7">
        <w:rPr>
          <w:rFonts w:ascii="Times New Roman" w:hAnsi="Times New Roman" w:cs="Times New Roman"/>
          <w:b/>
        </w:rPr>
        <w:t>Proposal</w:t>
      </w:r>
      <w:r w:rsidR="00C25ADB">
        <w:rPr>
          <w:rFonts w:ascii="Times New Roman" w:hAnsi="Times New Roman" w:cs="Times New Roman"/>
          <w:b/>
        </w:rPr>
        <w:t xml:space="preserve"> 21</w:t>
      </w:r>
      <w:r w:rsidRPr="00EA50F7">
        <w:rPr>
          <w:rFonts w:ascii="Times New Roman" w:hAnsi="Times New Roman" w:cs="Times New Roman"/>
          <w:b/>
        </w:rPr>
        <w:t xml:space="preserve">: </w:t>
      </w:r>
      <w:r w:rsidR="005B72DA" w:rsidRPr="00EA50F7">
        <w:rPr>
          <w:rFonts w:ascii="Times New Roman" w:hAnsi="Times New Roman" w:cs="Times New Roman"/>
          <w:b/>
        </w:rPr>
        <w:t>Rel-17 unified TCI activation command can be used with an a</w:t>
      </w:r>
      <w:r w:rsidRPr="00EA50F7">
        <w:rPr>
          <w:rFonts w:ascii="Times New Roman" w:hAnsi="Times New Roman" w:cs="Times New Roman"/>
          <w:b/>
        </w:rPr>
        <w:t xml:space="preserve">dditional explicit or implicit indication to indicate the UE </w:t>
      </w:r>
      <w:r w:rsidR="005B72DA" w:rsidRPr="00EA50F7">
        <w:rPr>
          <w:rFonts w:ascii="Times New Roman" w:hAnsi="Times New Roman" w:cs="Times New Roman"/>
          <w:b/>
        </w:rPr>
        <w:t xml:space="preserve">that </w:t>
      </w:r>
      <w:r w:rsidRPr="00EA50F7">
        <w:rPr>
          <w:rFonts w:ascii="Times New Roman" w:hAnsi="Times New Roman" w:cs="Times New Roman"/>
          <w:b/>
        </w:rPr>
        <w:t xml:space="preserve">for which of the two scenarios (LTM or intra/inter-cell BM) this activation command is </w:t>
      </w:r>
      <w:r w:rsidR="005B72DA" w:rsidRPr="00EA50F7">
        <w:rPr>
          <w:rFonts w:ascii="Times New Roman" w:hAnsi="Times New Roman" w:cs="Times New Roman"/>
          <w:b/>
        </w:rPr>
        <w:t>applicable for</w:t>
      </w:r>
      <w:r w:rsidRPr="00EA50F7">
        <w:rPr>
          <w:rFonts w:ascii="Times New Roman" w:hAnsi="Times New Roman" w:cs="Times New Roman"/>
          <w:b/>
        </w:rPr>
        <w:t>.</w:t>
      </w:r>
    </w:p>
    <w:p w14:paraId="359C6EC6" w14:textId="5F1431A2" w:rsidR="00A7695D" w:rsidRPr="00EA50F7" w:rsidRDefault="0044241F" w:rsidP="00EA50F7">
      <w:pPr>
        <w:spacing w:before="120" w:after="120"/>
        <w:jc w:val="both"/>
        <w:rPr>
          <w:rFonts w:ascii="Times New Roman" w:hAnsi="Times New Roman" w:cs="Times New Roman"/>
        </w:rPr>
      </w:pPr>
      <w:r w:rsidRPr="00EA50F7">
        <w:rPr>
          <w:rFonts w:ascii="Times New Roman" w:hAnsi="Times New Roman" w:cs="Times New Roman"/>
        </w:rPr>
        <w:t xml:space="preserve">Also, it needs to be clarified that what should be the </w:t>
      </w:r>
      <w:r w:rsidR="005B72DA" w:rsidRPr="00EA50F7">
        <w:rPr>
          <w:rFonts w:ascii="Times New Roman" w:hAnsi="Times New Roman" w:cs="Times New Roman"/>
        </w:rPr>
        <w:t xml:space="preserve">UE assumption on the activated TCI states </w:t>
      </w:r>
      <w:r w:rsidR="00A7695D" w:rsidRPr="00EA50F7">
        <w:rPr>
          <w:rFonts w:ascii="Times New Roman" w:hAnsi="Times New Roman" w:cs="Times New Roman"/>
        </w:rPr>
        <w:t>upon</w:t>
      </w:r>
      <w:r w:rsidR="005B72DA" w:rsidRPr="00EA50F7">
        <w:rPr>
          <w:rFonts w:ascii="Times New Roman" w:hAnsi="Times New Roman" w:cs="Times New Roman"/>
        </w:rPr>
        <w:t xml:space="preserve"> the cell switch. </w:t>
      </w:r>
      <w:r w:rsidRPr="00EA50F7">
        <w:rPr>
          <w:rFonts w:ascii="Times New Roman" w:hAnsi="Times New Roman" w:cs="Times New Roman"/>
        </w:rPr>
        <w:t>For example</w:t>
      </w:r>
      <w:r w:rsidR="005B72DA" w:rsidRPr="00EA50F7">
        <w:rPr>
          <w:rFonts w:ascii="Times New Roman" w:hAnsi="Times New Roman" w:cs="Times New Roman"/>
        </w:rPr>
        <w:t>, upon receiving the cell switch command, when the UE enter</w:t>
      </w:r>
      <w:r w:rsidR="00A7695D" w:rsidRPr="00EA50F7">
        <w:rPr>
          <w:rFonts w:ascii="Times New Roman" w:hAnsi="Times New Roman" w:cs="Times New Roman"/>
        </w:rPr>
        <w:t>s</w:t>
      </w:r>
      <w:r w:rsidR="005B72DA" w:rsidRPr="00EA50F7">
        <w:rPr>
          <w:rFonts w:ascii="Times New Roman" w:hAnsi="Times New Roman" w:cs="Times New Roman"/>
        </w:rPr>
        <w:t xml:space="preserve"> the target cell</w:t>
      </w:r>
      <w:r w:rsidR="00A7695D" w:rsidRPr="00EA50F7">
        <w:rPr>
          <w:rFonts w:ascii="Times New Roman" w:hAnsi="Times New Roman" w:cs="Times New Roman"/>
        </w:rPr>
        <w:t xml:space="preserve"> (new serving cell)</w:t>
      </w:r>
      <w:r w:rsidR="005B72DA" w:rsidRPr="00EA50F7">
        <w:rPr>
          <w:rFonts w:ascii="Times New Roman" w:hAnsi="Times New Roman" w:cs="Times New Roman"/>
        </w:rPr>
        <w:t xml:space="preserve">, the UE may </w:t>
      </w:r>
      <w:r w:rsidR="00A7695D" w:rsidRPr="00EA50F7">
        <w:rPr>
          <w:rFonts w:ascii="Times New Roman" w:hAnsi="Times New Roman" w:cs="Times New Roman"/>
        </w:rPr>
        <w:t>consider</w:t>
      </w:r>
      <w:r w:rsidR="005B72DA" w:rsidRPr="00EA50F7">
        <w:rPr>
          <w:rFonts w:ascii="Times New Roman" w:hAnsi="Times New Roman" w:cs="Times New Roman"/>
        </w:rPr>
        <w:t xml:space="preserve"> the TCI states </w:t>
      </w:r>
      <w:r w:rsidR="00A7695D" w:rsidRPr="00EA50F7">
        <w:rPr>
          <w:rFonts w:ascii="Times New Roman" w:hAnsi="Times New Roman" w:cs="Times New Roman"/>
        </w:rPr>
        <w:t>of the target cell activated before the cell switch as valid for intra/inter-cell beam management within the target</w:t>
      </w:r>
      <w:r w:rsidR="007A6D6B">
        <w:rPr>
          <w:rFonts w:ascii="Times New Roman" w:hAnsi="Times New Roman" w:cs="Times New Roman"/>
        </w:rPr>
        <w:t xml:space="preserve"> cell (that is the new serving cell)</w:t>
      </w:r>
      <w:r w:rsidR="00A7695D" w:rsidRPr="00EA50F7">
        <w:rPr>
          <w:rFonts w:ascii="Times New Roman" w:hAnsi="Times New Roman" w:cs="Times New Roman"/>
        </w:rPr>
        <w:t xml:space="preserve">. </w:t>
      </w:r>
      <w:r w:rsidRPr="00EA50F7">
        <w:rPr>
          <w:rFonts w:ascii="Times New Roman" w:hAnsi="Times New Roman" w:cs="Times New Roman"/>
        </w:rPr>
        <w:t xml:space="preserve">For all other cells, the TCI states are not considered to be active anymore. </w:t>
      </w:r>
      <w:r w:rsidR="00A7695D" w:rsidRPr="00EA50F7">
        <w:rPr>
          <w:rFonts w:ascii="Times New Roman" w:hAnsi="Times New Roman" w:cs="Times New Roman"/>
        </w:rPr>
        <w:t xml:space="preserve">In another option, the UE may </w:t>
      </w:r>
      <w:r w:rsidRPr="00EA50F7">
        <w:rPr>
          <w:rFonts w:ascii="Times New Roman" w:hAnsi="Times New Roman" w:cs="Times New Roman"/>
        </w:rPr>
        <w:t xml:space="preserve">retain the all the activated TCI states. </w:t>
      </w:r>
      <w:r w:rsidR="00A7695D" w:rsidRPr="00EA50F7">
        <w:rPr>
          <w:rFonts w:ascii="Times New Roman" w:hAnsi="Times New Roman" w:cs="Times New Roman"/>
        </w:rPr>
        <w:t xml:space="preserve">This may also be configured/indicated (e.g., </w:t>
      </w:r>
      <w:r w:rsidR="00774EBE" w:rsidRPr="00EA50F7">
        <w:rPr>
          <w:rFonts w:ascii="Times New Roman" w:hAnsi="Times New Roman" w:cs="Times New Roman"/>
        </w:rPr>
        <w:t xml:space="preserve">in RRC or </w:t>
      </w:r>
      <w:r w:rsidR="00A7695D" w:rsidRPr="00EA50F7">
        <w:rPr>
          <w:rFonts w:ascii="Times New Roman" w:hAnsi="Times New Roman" w:cs="Times New Roman"/>
        </w:rPr>
        <w:t>in the cell switch command) whether the activated TCI states are to be maintained/retained after the cell switch.</w:t>
      </w:r>
      <w:r w:rsidRPr="00EA50F7">
        <w:rPr>
          <w:rFonts w:ascii="Times New Roman" w:hAnsi="Times New Roman" w:cs="Times New Roman"/>
        </w:rPr>
        <w:t xml:space="preserve"> The configuration can be cell specific. </w:t>
      </w:r>
    </w:p>
    <w:p w14:paraId="34555055" w14:textId="2CD98997" w:rsidR="0044241F" w:rsidRPr="00EA50F7" w:rsidRDefault="00A7695D" w:rsidP="00EA50F7">
      <w:pPr>
        <w:spacing w:before="120"/>
        <w:jc w:val="both"/>
        <w:rPr>
          <w:rFonts w:ascii="Times New Roman" w:hAnsi="Times New Roman" w:cs="Times New Roman"/>
          <w:b/>
        </w:rPr>
      </w:pPr>
      <w:r w:rsidRPr="00EA50F7">
        <w:rPr>
          <w:rFonts w:ascii="Times New Roman" w:hAnsi="Times New Roman" w:cs="Times New Roman"/>
          <w:b/>
        </w:rPr>
        <w:t>Proposal</w:t>
      </w:r>
      <w:r w:rsidR="00C25ADB">
        <w:rPr>
          <w:rFonts w:ascii="Times New Roman" w:hAnsi="Times New Roman" w:cs="Times New Roman"/>
          <w:b/>
        </w:rPr>
        <w:t xml:space="preserve"> 22</w:t>
      </w:r>
      <w:r w:rsidRPr="00EA50F7">
        <w:rPr>
          <w:rFonts w:ascii="Times New Roman" w:hAnsi="Times New Roman" w:cs="Times New Roman"/>
          <w:b/>
        </w:rPr>
        <w:t xml:space="preserve">: </w:t>
      </w:r>
      <w:r w:rsidR="0044241F" w:rsidRPr="00EA50F7">
        <w:rPr>
          <w:rFonts w:ascii="Times New Roman" w:hAnsi="Times New Roman" w:cs="Times New Roman"/>
          <w:b/>
        </w:rPr>
        <w:t xml:space="preserve">RAN1 to </w:t>
      </w:r>
      <w:r w:rsidR="00A25108">
        <w:rPr>
          <w:rFonts w:ascii="Times New Roman" w:hAnsi="Times New Roman" w:cs="Times New Roman"/>
          <w:b/>
        </w:rPr>
        <w:t>select one or more of</w:t>
      </w:r>
      <w:r w:rsidR="00A25108" w:rsidRPr="00EA50F7">
        <w:rPr>
          <w:rFonts w:ascii="Times New Roman" w:hAnsi="Times New Roman" w:cs="Times New Roman"/>
          <w:b/>
        </w:rPr>
        <w:t xml:space="preserve"> </w:t>
      </w:r>
      <w:r w:rsidR="0044241F" w:rsidRPr="00EA50F7">
        <w:rPr>
          <w:rFonts w:ascii="Times New Roman" w:hAnsi="Times New Roman" w:cs="Times New Roman"/>
          <w:b/>
        </w:rPr>
        <w:t xml:space="preserve">the following alternatives on the UE assumption for activated TCI states upon the cell switch. </w:t>
      </w:r>
    </w:p>
    <w:p w14:paraId="7193B887" w14:textId="6670DA05" w:rsidR="00A7695D" w:rsidRPr="00EA50F7" w:rsidRDefault="0044241F" w:rsidP="00EA50F7">
      <w:pPr>
        <w:numPr>
          <w:ilvl w:val="0"/>
          <w:numId w:val="25"/>
        </w:numPr>
        <w:jc w:val="both"/>
        <w:rPr>
          <w:rFonts w:ascii="Times New Roman" w:hAnsi="Times New Roman" w:cs="Times New Roman"/>
          <w:b/>
        </w:rPr>
      </w:pPr>
      <w:r w:rsidRPr="00EA50F7">
        <w:rPr>
          <w:rFonts w:ascii="Times New Roman" w:hAnsi="Times New Roman" w:cs="Times New Roman"/>
          <w:b/>
        </w:rPr>
        <w:t>Alt-1: Upon the cell switch to the target cell, UE may consider the TCI states of the target cell activated before the cell switch as valid for intra/inter-cell beam management within the target cell. For all other candidate cells, the TCI states are not considered to be active anymore.</w:t>
      </w:r>
    </w:p>
    <w:p w14:paraId="1268D21A" w14:textId="50F05B20" w:rsidR="0044241F" w:rsidRPr="00EA50F7" w:rsidRDefault="0044241F" w:rsidP="00EA50F7">
      <w:pPr>
        <w:numPr>
          <w:ilvl w:val="0"/>
          <w:numId w:val="25"/>
        </w:numPr>
        <w:jc w:val="both"/>
        <w:rPr>
          <w:rFonts w:ascii="Times New Roman" w:hAnsi="Times New Roman" w:cs="Times New Roman"/>
          <w:b/>
        </w:rPr>
      </w:pPr>
      <w:r w:rsidRPr="00EA50F7">
        <w:rPr>
          <w:rFonts w:ascii="Times New Roman" w:hAnsi="Times New Roman" w:cs="Times New Roman"/>
          <w:b/>
        </w:rPr>
        <w:t>Alt-2: Upon the cell switch, UE may retain the all the activated TCI states given before the cell switch.</w:t>
      </w:r>
    </w:p>
    <w:p w14:paraId="2CC65A15" w14:textId="5E5DC975" w:rsidR="00EB1260" w:rsidRPr="00EA50F7" w:rsidRDefault="0044241F" w:rsidP="0052756D">
      <w:pPr>
        <w:numPr>
          <w:ilvl w:val="0"/>
          <w:numId w:val="25"/>
        </w:numPr>
        <w:spacing w:after="240"/>
        <w:jc w:val="both"/>
        <w:rPr>
          <w:rFonts w:ascii="Times New Roman" w:hAnsi="Times New Roman" w:cs="Times New Roman"/>
        </w:rPr>
      </w:pPr>
      <w:r w:rsidRPr="00EA50F7">
        <w:rPr>
          <w:rFonts w:ascii="Times New Roman" w:hAnsi="Times New Roman" w:cs="Times New Roman"/>
          <w:b/>
        </w:rPr>
        <w:t xml:space="preserve">Alt-3: </w:t>
      </w:r>
      <w:r w:rsidR="00EB1260" w:rsidRPr="00EA50F7">
        <w:rPr>
          <w:rFonts w:ascii="Times New Roman" w:hAnsi="Times New Roman" w:cs="Times New Roman"/>
          <w:b/>
        </w:rPr>
        <w:t>The UE may be configured (e.g., in RRC or in the cell switch command) whether the activated TCI states are to be maintained/retained after the cell switch. The configuration can be cell specific</w:t>
      </w:r>
      <w:r w:rsidR="00EB1260" w:rsidRPr="00EA50F7">
        <w:rPr>
          <w:rFonts w:ascii="Times New Roman" w:hAnsi="Times New Roman" w:cs="Times New Roman"/>
        </w:rPr>
        <w:t>.</w:t>
      </w:r>
    </w:p>
    <w:p w14:paraId="6C15F70B" w14:textId="46E64DC7" w:rsidR="00186341" w:rsidRPr="00186341" w:rsidRDefault="00186341" w:rsidP="00C127D5">
      <w:pPr>
        <w:pStyle w:val="Heading3"/>
        <w:jc w:val="both"/>
      </w:pPr>
      <w:r>
        <w:lastRenderedPageBreak/>
        <w:t>TCI Sate Indication</w:t>
      </w:r>
      <w:r w:rsidR="007C11F9">
        <w:t xml:space="preserve"> (Beam Indication)</w:t>
      </w:r>
    </w:p>
    <w:p w14:paraId="3EDE39A6" w14:textId="53A22AB8" w:rsidR="00304309" w:rsidRPr="003D236C" w:rsidRDefault="00A341DF" w:rsidP="003D236C">
      <w:pPr>
        <w:spacing w:before="120" w:after="120"/>
        <w:jc w:val="both"/>
        <w:rPr>
          <w:rFonts w:ascii="Times New Roman" w:hAnsi="Times New Roman" w:cs="Times New Roman"/>
        </w:rPr>
      </w:pPr>
      <w:r>
        <w:rPr>
          <w:rFonts w:ascii="Times New Roman" w:hAnsi="Times New Roman" w:cs="Times New Roman"/>
        </w:rPr>
        <w:t>With the LTM specific TCI state configuration and activation, a beam indication before the cell switch command (scenario 1)</w:t>
      </w:r>
      <w:r w:rsidR="00E11F56">
        <w:rPr>
          <w:rFonts w:ascii="Times New Roman" w:hAnsi="Times New Roman" w:cs="Times New Roman"/>
        </w:rPr>
        <w:t xml:space="preserve"> can also be supported</w:t>
      </w:r>
      <w:r>
        <w:rPr>
          <w:rFonts w:ascii="Times New Roman" w:hAnsi="Times New Roman" w:cs="Times New Roman"/>
        </w:rPr>
        <w:t xml:space="preserve">. Since the beam indication would be specific to a TCI state which is </w:t>
      </w:r>
      <w:r w:rsidR="00E11F56">
        <w:rPr>
          <w:rFonts w:ascii="Times New Roman" w:hAnsi="Times New Roman" w:cs="Times New Roman"/>
        </w:rPr>
        <w:t xml:space="preserve">activated </w:t>
      </w:r>
      <w:r>
        <w:rPr>
          <w:rFonts w:ascii="Times New Roman" w:hAnsi="Times New Roman" w:cs="Times New Roman"/>
        </w:rPr>
        <w:t xml:space="preserve">for </w:t>
      </w:r>
      <w:r w:rsidR="00E11F56">
        <w:rPr>
          <w:rFonts w:ascii="Times New Roman" w:hAnsi="Times New Roman" w:cs="Times New Roman"/>
        </w:rPr>
        <w:t xml:space="preserve">an </w:t>
      </w:r>
      <w:r>
        <w:rPr>
          <w:rFonts w:ascii="Times New Roman" w:hAnsi="Times New Roman" w:cs="Times New Roman"/>
        </w:rPr>
        <w:t>LTM candidate cell, the UE would not apply such indication until the cell swi</w:t>
      </w:r>
      <w:r w:rsidR="00C25ADB">
        <w:rPr>
          <w:rFonts w:ascii="Times New Roman" w:hAnsi="Times New Roman" w:cs="Times New Roman"/>
        </w:rPr>
        <w:t>t</w:t>
      </w:r>
      <w:r>
        <w:rPr>
          <w:rFonts w:ascii="Times New Roman" w:hAnsi="Times New Roman" w:cs="Times New Roman"/>
        </w:rPr>
        <w:t xml:space="preserve">ch command </w:t>
      </w:r>
      <w:r w:rsidRPr="000A634B">
        <w:rPr>
          <w:rFonts w:ascii="Times New Roman" w:hAnsi="Times New Roman" w:cs="Times New Roman"/>
        </w:rPr>
        <w:t>is received</w:t>
      </w:r>
      <w:r w:rsidR="000A634B">
        <w:rPr>
          <w:rFonts w:ascii="Times New Roman" w:hAnsi="Times New Roman" w:cs="Times New Roman"/>
        </w:rPr>
        <w:t>.</w:t>
      </w:r>
      <w:r w:rsidR="00EE1EA6">
        <w:rPr>
          <w:rFonts w:ascii="Times New Roman" w:hAnsi="Times New Roman" w:cs="Times New Roman"/>
        </w:rPr>
        <w:t xml:space="preserve"> In such a scenario, cell switch command does not need to carry the beam indication again.</w:t>
      </w:r>
    </w:p>
    <w:p w14:paraId="5E4EDF6E" w14:textId="00E95DF1" w:rsidR="003D236C" w:rsidRDefault="00A341DF" w:rsidP="003D236C">
      <w:pPr>
        <w:jc w:val="both"/>
        <w:rPr>
          <w:rFonts w:ascii="Times New Roman" w:hAnsi="Times New Roman" w:cs="Times New Roman"/>
          <w:b/>
        </w:rPr>
      </w:pPr>
      <w:r w:rsidRPr="003D236C">
        <w:rPr>
          <w:rFonts w:ascii="Times New Roman" w:hAnsi="Times New Roman" w:cs="Times New Roman"/>
          <w:b/>
        </w:rPr>
        <w:t>Proposal</w:t>
      </w:r>
      <w:r w:rsidR="00C25ADB">
        <w:rPr>
          <w:rFonts w:ascii="Times New Roman" w:hAnsi="Times New Roman" w:cs="Times New Roman"/>
          <w:b/>
        </w:rPr>
        <w:t xml:space="preserve"> 23</w:t>
      </w:r>
      <w:r w:rsidRPr="003D236C">
        <w:rPr>
          <w:rFonts w:ascii="Times New Roman" w:hAnsi="Times New Roman" w:cs="Times New Roman"/>
          <w:b/>
        </w:rPr>
        <w:t>: With LTM specific TCI state configuration and activation, scenario 1 (bea</w:t>
      </w:r>
      <w:r w:rsidR="000376D1" w:rsidRPr="003D236C">
        <w:rPr>
          <w:rFonts w:ascii="Times New Roman" w:hAnsi="Times New Roman" w:cs="Times New Roman"/>
          <w:b/>
        </w:rPr>
        <w:t>m</w:t>
      </w:r>
      <w:r w:rsidRPr="003D236C">
        <w:rPr>
          <w:rFonts w:ascii="Times New Roman" w:hAnsi="Times New Roman" w:cs="Times New Roman"/>
          <w:b/>
        </w:rPr>
        <w:t xml:space="preserve"> indication before the cell switch command) can be supported. </w:t>
      </w:r>
    </w:p>
    <w:p w14:paraId="250BAECF" w14:textId="08A5DE54" w:rsidR="000A634B" w:rsidRPr="003D236C" w:rsidRDefault="00A341DF" w:rsidP="003D236C">
      <w:pPr>
        <w:numPr>
          <w:ilvl w:val="0"/>
          <w:numId w:val="28"/>
        </w:numPr>
        <w:jc w:val="both"/>
        <w:rPr>
          <w:rFonts w:ascii="Times New Roman" w:hAnsi="Times New Roman" w:cs="Times New Roman"/>
          <w:b/>
        </w:rPr>
      </w:pPr>
      <w:r w:rsidRPr="003D236C">
        <w:rPr>
          <w:rFonts w:ascii="Times New Roman" w:hAnsi="Times New Roman" w:cs="Times New Roman"/>
          <w:b/>
        </w:rPr>
        <w:t>Note: UE would not apply a</w:t>
      </w:r>
      <w:r w:rsidR="000A634B" w:rsidRPr="003D236C">
        <w:rPr>
          <w:rFonts w:ascii="Times New Roman" w:hAnsi="Times New Roman" w:cs="Times New Roman"/>
          <w:b/>
        </w:rPr>
        <w:t>n</w:t>
      </w:r>
      <w:r w:rsidRPr="003D236C">
        <w:rPr>
          <w:rFonts w:ascii="Times New Roman" w:hAnsi="Times New Roman" w:cs="Times New Roman"/>
          <w:b/>
        </w:rPr>
        <w:t xml:space="preserve"> LTM specific beam indication until the cell swich command is received</w:t>
      </w:r>
      <w:r w:rsidR="00EE1EA6" w:rsidRPr="003D236C">
        <w:rPr>
          <w:rFonts w:ascii="Times New Roman" w:hAnsi="Times New Roman" w:cs="Times New Roman"/>
          <w:b/>
        </w:rPr>
        <w:t>.</w:t>
      </w:r>
    </w:p>
    <w:p w14:paraId="3A508EB1" w14:textId="1F08B880" w:rsidR="000A634B" w:rsidRPr="003D236C" w:rsidRDefault="000A634B" w:rsidP="003D236C">
      <w:pPr>
        <w:spacing w:before="120" w:after="120"/>
        <w:jc w:val="both"/>
        <w:rPr>
          <w:rFonts w:ascii="Times New Roman" w:hAnsi="Times New Roman" w:cs="Times New Roman"/>
        </w:rPr>
      </w:pPr>
      <w:r>
        <w:rPr>
          <w:rFonts w:ascii="Times New Roman" w:hAnsi="Times New Roman" w:cs="Times New Roman"/>
        </w:rPr>
        <w:t xml:space="preserve">Since the UE may receive multiple TCI activation commands, including both for LTM and intra/inter-cell BM within the serving cell, the UE may be configured to either consider a combined list of </w:t>
      </w:r>
      <w:r w:rsidR="00EE1EA6">
        <w:rPr>
          <w:rFonts w:ascii="Times New Roman" w:hAnsi="Times New Roman" w:cs="Times New Roman"/>
        </w:rPr>
        <w:t xml:space="preserve">all the </w:t>
      </w:r>
      <w:r>
        <w:rPr>
          <w:rFonts w:ascii="Times New Roman" w:hAnsi="Times New Roman" w:cs="Times New Roman"/>
        </w:rPr>
        <w:t xml:space="preserve">activated TCI states including both for LTM </w:t>
      </w:r>
      <w:r w:rsidR="00E11F56">
        <w:rPr>
          <w:rFonts w:ascii="Times New Roman" w:hAnsi="Times New Roman" w:cs="Times New Roman"/>
        </w:rPr>
        <w:t xml:space="preserve">and </w:t>
      </w:r>
      <w:r>
        <w:rPr>
          <w:rFonts w:ascii="Times New Roman" w:hAnsi="Times New Roman" w:cs="Times New Roman"/>
        </w:rPr>
        <w:t xml:space="preserve">intra/inter-cell BM within the serving cell or separate lists, i.e., one combined list of LTM specific activated TCI states, one for intra/inter-cell BM within the serving cell. </w:t>
      </w:r>
      <w:r w:rsidR="00225F86">
        <w:rPr>
          <w:rFonts w:ascii="Times New Roman" w:hAnsi="Times New Roman" w:cs="Times New Roman"/>
        </w:rPr>
        <w:t xml:space="preserve">In </w:t>
      </w:r>
      <w:r w:rsidR="00FA65A2">
        <w:rPr>
          <w:rFonts w:ascii="Times New Roman" w:hAnsi="Times New Roman" w:cs="Times New Roman"/>
        </w:rPr>
        <w:t xml:space="preserve">the </w:t>
      </w:r>
      <w:r w:rsidR="00225F86">
        <w:rPr>
          <w:rFonts w:ascii="Times New Roman" w:hAnsi="Times New Roman" w:cs="Times New Roman"/>
        </w:rPr>
        <w:t xml:space="preserve">combined list approach, each </w:t>
      </w:r>
      <w:r w:rsidR="00BC59C9">
        <w:rPr>
          <w:rFonts w:ascii="Times New Roman" w:hAnsi="Times New Roman" w:cs="Times New Roman"/>
        </w:rPr>
        <w:t xml:space="preserve">TCI state activation </w:t>
      </w:r>
      <w:r w:rsidR="003B27EC">
        <w:rPr>
          <w:rFonts w:ascii="Times New Roman" w:hAnsi="Times New Roman" w:cs="Times New Roman"/>
        </w:rPr>
        <w:t xml:space="preserve">command is applied in addition to the existing </w:t>
      </w:r>
      <w:r w:rsidR="0029031B">
        <w:rPr>
          <w:rFonts w:ascii="Times New Roman" w:hAnsi="Times New Roman" w:cs="Times New Roman"/>
        </w:rPr>
        <w:t>(</w:t>
      </w:r>
      <w:r w:rsidR="00B4681D">
        <w:rPr>
          <w:rFonts w:ascii="Times New Roman" w:hAnsi="Times New Roman" w:cs="Times New Roman"/>
        </w:rPr>
        <w:t xml:space="preserve">list/set of) </w:t>
      </w:r>
      <w:r w:rsidR="003B27EC">
        <w:rPr>
          <w:rFonts w:ascii="Times New Roman" w:hAnsi="Times New Roman" w:cs="Times New Roman"/>
        </w:rPr>
        <w:t>TCI State activation</w:t>
      </w:r>
      <w:r w:rsidR="00B4681D">
        <w:rPr>
          <w:rFonts w:ascii="Times New Roman" w:hAnsi="Times New Roman" w:cs="Times New Roman"/>
        </w:rPr>
        <w:t>s</w:t>
      </w:r>
      <w:r w:rsidR="009128B0">
        <w:rPr>
          <w:rFonts w:ascii="Times New Roman" w:hAnsi="Times New Roman" w:cs="Times New Roman"/>
        </w:rPr>
        <w:t xml:space="preserve"> in sequential order</w:t>
      </w:r>
      <w:r w:rsidR="003B27EC">
        <w:rPr>
          <w:rFonts w:ascii="Times New Roman" w:hAnsi="Times New Roman" w:cs="Times New Roman"/>
        </w:rPr>
        <w:t xml:space="preserve">. </w:t>
      </w:r>
      <w:r>
        <w:rPr>
          <w:rFonts w:ascii="Times New Roman" w:hAnsi="Times New Roman" w:cs="Times New Roman"/>
        </w:rPr>
        <w:t xml:space="preserve">Note that at any point, </w:t>
      </w:r>
      <w:r w:rsidRPr="003D236C">
        <w:rPr>
          <w:rFonts w:ascii="Times New Roman" w:hAnsi="Times New Roman" w:cs="Times New Roman"/>
        </w:rPr>
        <w:t xml:space="preserve">the total number of activated TCI states (considering both for intra/inter-cell BM and LTM) may be limited based on the UE capability. </w:t>
      </w:r>
    </w:p>
    <w:p w14:paraId="0F38776A" w14:textId="1ACC1C6F" w:rsidR="00E11F56" w:rsidRPr="003D236C" w:rsidRDefault="00E11F56" w:rsidP="003D236C">
      <w:pPr>
        <w:spacing w:before="120" w:after="120"/>
        <w:jc w:val="both"/>
        <w:rPr>
          <w:rFonts w:ascii="Times New Roman" w:hAnsi="Times New Roman" w:cs="Times New Roman"/>
        </w:rPr>
      </w:pPr>
      <w:r w:rsidRPr="003D236C">
        <w:rPr>
          <w:rFonts w:ascii="Times New Roman" w:hAnsi="Times New Roman" w:cs="Times New Roman"/>
        </w:rPr>
        <w:t xml:space="preserve">If one combined list of </w:t>
      </w:r>
      <w:r>
        <w:rPr>
          <w:rFonts w:ascii="Times New Roman" w:hAnsi="Times New Roman" w:cs="Times New Roman"/>
        </w:rPr>
        <w:t xml:space="preserve">activated TCI states including both for LTM </w:t>
      </w:r>
      <w:r w:rsidR="00EE1EA6">
        <w:rPr>
          <w:rFonts w:ascii="Times New Roman" w:hAnsi="Times New Roman" w:cs="Times New Roman"/>
        </w:rPr>
        <w:t>and</w:t>
      </w:r>
      <w:r>
        <w:rPr>
          <w:rFonts w:ascii="Times New Roman" w:hAnsi="Times New Roman" w:cs="Times New Roman"/>
        </w:rPr>
        <w:t xml:space="preserve"> intra/inter-cell BM within the serving cell is maintained, then </w:t>
      </w:r>
      <w:r w:rsidRPr="003D236C">
        <w:rPr>
          <w:rFonts w:ascii="Times New Roman" w:hAnsi="Times New Roman" w:cs="Times New Roman"/>
        </w:rPr>
        <w:t>a</w:t>
      </w:r>
      <w:r w:rsidR="000A634B" w:rsidRPr="003D236C">
        <w:rPr>
          <w:rFonts w:ascii="Times New Roman" w:hAnsi="Times New Roman" w:cs="Times New Roman"/>
        </w:rPr>
        <w:t xml:space="preserve"> beam indication </w:t>
      </w:r>
      <w:r w:rsidRPr="003D236C">
        <w:rPr>
          <w:rFonts w:ascii="Times New Roman" w:hAnsi="Times New Roman" w:cs="Times New Roman"/>
        </w:rPr>
        <w:t>for LTM</w:t>
      </w:r>
      <w:r w:rsidR="000A634B" w:rsidRPr="003D236C">
        <w:rPr>
          <w:rFonts w:ascii="Times New Roman" w:hAnsi="Times New Roman" w:cs="Times New Roman"/>
        </w:rPr>
        <w:t xml:space="preserve">, </w:t>
      </w:r>
      <w:r w:rsidRPr="003D236C">
        <w:rPr>
          <w:rFonts w:ascii="Times New Roman" w:hAnsi="Times New Roman" w:cs="Times New Roman"/>
        </w:rPr>
        <w:t xml:space="preserve">given </w:t>
      </w:r>
      <w:r w:rsidR="000A634B" w:rsidRPr="003D236C">
        <w:rPr>
          <w:rFonts w:ascii="Times New Roman" w:hAnsi="Times New Roman" w:cs="Times New Roman"/>
        </w:rPr>
        <w:t>either in the cell switch command</w:t>
      </w:r>
      <w:r w:rsidR="00EE1EA6" w:rsidRPr="003D236C">
        <w:rPr>
          <w:rFonts w:ascii="Times New Roman" w:hAnsi="Times New Roman" w:cs="Times New Roman"/>
        </w:rPr>
        <w:t xml:space="preserve"> (scenario 2)</w:t>
      </w:r>
      <w:r w:rsidR="000A634B" w:rsidRPr="003D236C">
        <w:rPr>
          <w:rFonts w:ascii="Times New Roman" w:hAnsi="Times New Roman" w:cs="Times New Roman"/>
        </w:rPr>
        <w:t>, or in the DCI (before the cell switch command</w:t>
      </w:r>
      <w:r w:rsidR="00EE1EA6" w:rsidRPr="003D236C">
        <w:rPr>
          <w:rFonts w:ascii="Times New Roman" w:hAnsi="Times New Roman" w:cs="Times New Roman"/>
        </w:rPr>
        <w:t>, scenario 1</w:t>
      </w:r>
      <w:r w:rsidR="000A634B" w:rsidRPr="003D236C">
        <w:rPr>
          <w:rFonts w:ascii="Times New Roman" w:hAnsi="Times New Roman" w:cs="Times New Roman"/>
        </w:rPr>
        <w:t xml:space="preserve">), </w:t>
      </w:r>
      <w:r w:rsidRPr="003D236C">
        <w:rPr>
          <w:rFonts w:ascii="Times New Roman" w:hAnsi="Times New Roman" w:cs="Times New Roman"/>
        </w:rPr>
        <w:t xml:space="preserve">can indicate an LTM specific TCI code point from the combined list. </w:t>
      </w:r>
      <w:r w:rsidR="007C11F9">
        <w:rPr>
          <w:rFonts w:ascii="Times New Roman" w:hAnsi="Times New Roman" w:cs="Times New Roman"/>
        </w:rPr>
        <w:t xml:space="preserve">When the beam indication is sent in the cell switch command (scenario 2), it can contain either the TCI state ID or a codepoint for one of the activated TCI states. </w:t>
      </w:r>
      <w:r w:rsidRPr="003D236C">
        <w:rPr>
          <w:rFonts w:ascii="Times New Roman" w:hAnsi="Times New Roman" w:cs="Times New Roman"/>
        </w:rPr>
        <w:t xml:space="preserve">In another option, when the activated TCI states for LTM are maintained separately from the intra/inter-cell BM, </w:t>
      </w:r>
      <w:r w:rsidR="00EE1EA6" w:rsidRPr="003D236C">
        <w:rPr>
          <w:rFonts w:ascii="Times New Roman" w:hAnsi="Times New Roman" w:cs="Times New Roman"/>
        </w:rPr>
        <w:t xml:space="preserve">an additional indication (a flag or/and LTM candidate cell ID), specially for </w:t>
      </w:r>
      <w:r w:rsidR="004A5236" w:rsidRPr="003D236C">
        <w:rPr>
          <w:rFonts w:ascii="Times New Roman" w:hAnsi="Times New Roman" w:cs="Times New Roman"/>
        </w:rPr>
        <w:t xml:space="preserve">the scenario 1 (beam indication before the cell switch command) </w:t>
      </w:r>
      <w:r w:rsidR="00EE1EA6" w:rsidRPr="003D236C">
        <w:rPr>
          <w:rFonts w:ascii="Times New Roman" w:hAnsi="Times New Roman" w:cs="Times New Roman"/>
        </w:rPr>
        <w:t xml:space="preserve">may be given to the UE </w:t>
      </w:r>
      <w:r w:rsidRPr="003D236C">
        <w:rPr>
          <w:rFonts w:ascii="Times New Roman" w:hAnsi="Times New Roman" w:cs="Times New Roman"/>
        </w:rPr>
        <w:t xml:space="preserve">so that the UE may consider only LTM specific activated TCI states to map the given TCI code point as the beam indication.   </w:t>
      </w:r>
    </w:p>
    <w:p w14:paraId="19391B4F" w14:textId="5BA952E0" w:rsidR="00EE1EA6" w:rsidRPr="00C127D5" w:rsidRDefault="00EE1EA6" w:rsidP="00C127D5">
      <w:pPr>
        <w:jc w:val="both"/>
        <w:rPr>
          <w:rFonts w:ascii="Times New Roman" w:hAnsi="Times New Roman" w:cs="Times New Roman"/>
          <w:b/>
        </w:rPr>
      </w:pPr>
      <w:r w:rsidRPr="00C127D5">
        <w:rPr>
          <w:rFonts w:ascii="Times New Roman" w:hAnsi="Times New Roman" w:cs="Times New Roman"/>
          <w:b/>
        </w:rPr>
        <w:t>Proposal</w:t>
      </w:r>
      <w:r w:rsidR="00C25ADB">
        <w:rPr>
          <w:rFonts w:ascii="Times New Roman" w:hAnsi="Times New Roman" w:cs="Times New Roman"/>
          <w:b/>
        </w:rPr>
        <w:t xml:space="preserve"> 24</w:t>
      </w:r>
      <w:r w:rsidRPr="00C127D5">
        <w:rPr>
          <w:rFonts w:ascii="Times New Roman" w:hAnsi="Times New Roman" w:cs="Times New Roman"/>
          <w:b/>
        </w:rPr>
        <w:t>: RAN-1 to study the following options for the TCI activation and indication in Rel-18 LTM:</w:t>
      </w:r>
    </w:p>
    <w:p w14:paraId="3AED3D9D" w14:textId="50D1C821" w:rsidR="00EE1EA6" w:rsidRPr="00C127D5" w:rsidRDefault="00EE1EA6" w:rsidP="0070719C">
      <w:pPr>
        <w:numPr>
          <w:ilvl w:val="0"/>
          <w:numId w:val="22"/>
        </w:numPr>
        <w:jc w:val="both"/>
        <w:rPr>
          <w:rFonts w:ascii="Times New Roman" w:hAnsi="Times New Roman" w:cs="Times New Roman"/>
          <w:b/>
        </w:rPr>
      </w:pPr>
      <w:r w:rsidRPr="00C127D5">
        <w:rPr>
          <w:rFonts w:ascii="Times New Roman" w:hAnsi="Times New Roman" w:cs="Times New Roman"/>
          <w:b/>
        </w:rPr>
        <w:t>Alt-1: A combined list of activated TCI states including both for LTM and intra/inter-cell BM within the serving cell is maintained.</w:t>
      </w:r>
    </w:p>
    <w:p w14:paraId="72F67FA4" w14:textId="0E28E0C6" w:rsidR="007D2977" w:rsidRPr="00C25ADB" w:rsidRDefault="00EE1EA6" w:rsidP="00C25ADB">
      <w:pPr>
        <w:numPr>
          <w:ilvl w:val="1"/>
          <w:numId w:val="22"/>
        </w:numPr>
        <w:jc w:val="both"/>
        <w:rPr>
          <w:rFonts w:ascii="Times New Roman" w:hAnsi="Times New Roman" w:cs="Times New Roman"/>
          <w:b/>
        </w:rPr>
      </w:pPr>
      <w:r w:rsidRPr="00C127D5">
        <w:rPr>
          <w:rFonts w:ascii="Times New Roman" w:hAnsi="Times New Roman" w:cs="Times New Roman"/>
          <w:b/>
          <w:bCs/>
        </w:rPr>
        <w:t xml:space="preserve">a beam indication for LTM, given either in the cell switch command (scenario 2), or in the DCI (before the cell switch command, scenario 1), can indicate an LTM specific TCI </w:t>
      </w:r>
      <w:r w:rsidR="007D2977">
        <w:rPr>
          <w:rFonts w:ascii="Times New Roman" w:hAnsi="Times New Roman" w:cs="Times New Roman"/>
          <w:b/>
          <w:bCs/>
        </w:rPr>
        <w:t>state</w:t>
      </w:r>
      <w:r w:rsidRPr="00C127D5">
        <w:rPr>
          <w:rFonts w:ascii="Times New Roman" w:hAnsi="Times New Roman" w:cs="Times New Roman"/>
          <w:b/>
          <w:bCs/>
        </w:rPr>
        <w:t xml:space="preserve"> from the combined list</w:t>
      </w:r>
    </w:p>
    <w:p w14:paraId="6CCD50C7" w14:textId="77777777" w:rsidR="00EE1EA6" w:rsidRPr="00C127D5" w:rsidRDefault="00EE1EA6" w:rsidP="0070719C">
      <w:pPr>
        <w:numPr>
          <w:ilvl w:val="0"/>
          <w:numId w:val="22"/>
        </w:numPr>
        <w:jc w:val="both"/>
        <w:rPr>
          <w:rFonts w:ascii="Times New Roman" w:hAnsi="Times New Roman" w:cs="Times New Roman"/>
          <w:b/>
        </w:rPr>
      </w:pPr>
      <w:r w:rsidRPr="00C127D5">
        <w:rPr>
          <w:rFonts w:ascii="Times New Roman" w:hAnsi="Times New Roman" w:cs="Times New Roman"/>
          <w:b/>
        </w:rPr>
        <w:t xml:space="preserve">Alt-2: </w:t>
      </w:r>
      <w:r w:rsidRPr="00C127D5">
        <w:rPr>
          <w:rFonts w:ascii="Times New Roman" w:hAnsi="Times New Roman" w:cs="Times New Roman"/>
          <w:b/>
          <w:bCs/>
        </w:rPr>
        <w:t>a list of activated TCI states for LTM are maintained separately from the intra/inter-cell BM,</w:t>
      </w:r>
    </w:p>
    <w:p w14:paraId="6F6A47BA" w14:textId="6551452E" w:rsidR="00C127D5" w:rsidRPr="00C127D5" w:rsidRDefault="00C127D5" w:rsidP="0070719C">
      <w:pPr>
        <w:numPr>
          <w:ilvl w:val="1"/>
          <w:numId w:val="22"/>
        </w:numPr>
        <w:jc w:val="both"/>
        <w:rPr>
          <w:rFonts w:ascii="Times New Roman" w:hAnsi="Times New Roman" w:cs="Times New Roman"/>
          <w:b/>
        </w:rPr>
      </w:pPr>
      <w:r w:rsidRPr="00C127D5">
        <w:rPr>
          <w:rFonts w:ascii="Times New Roman" w:hAnsi="Times New Roman" w:cs="Times New Roman"/>
          <w:b/>
          <w:bCs/>
        </w:rPr>
        <w:t xml:space="preserve">an additional indication (a flag or/and LTM candidate cell ID), </w:t>
      </w:r>
      <w:r w:rsidR="004A5236" w:rsidRPr="004A5236">
        <w:rPr>
          <w:rFonts w:ascii="Times New Roman" w:hAnsi="Times New Roman" w:cs="Times New Roman"/>
          <w:b/>
          <w:bCs/>
        </w:rPr>
        <w:t xml:space="preserve">specially for the scenario 1 (beam indication before the cell switch command) </w:t>
      </w:r>
      <w:r w:rsidRPr="00C127D5">
        <w:rPr>
          <w:rFonts w:ascii="Times New Roman" w:hAnsi="Times New Roman" w:cs="Times New Roman"/>
          <w:b/>
          <w:bCs/>
        </w:rPr>
        <w:t>may be given to the UE so that the UE may consider only LTM specific activated TCI states to map the given TCI code point as the beam indication</w:t>
      </w:r>
    </w:p>
    <w:p w14:paraId="68AB819F" w14:textId="63703921" w:rsidR="00EE1EA6" w:rsidRDefault="00EE1EA6" w:rsidP="0070719C">
      <w:pPr>
        <w:numPr>
          <w:ilvl w:val="0"/>
          <w:numId w:val="22"/>
        </w:numPr>
        <w:jc w:val="both"/>
        <w:rPr>
          <w:rFonts w:ascii="Times New Roman" w:hAnsi="Times New Roman" w:cs="Times New Roman"/>
        </w:rPr>
      </w:pPr>
      <w:r w:rsidRPr="00C127D5">
        <w:rPr>
          <w:rFonts w:ascii="Times New Roman" w:hAnsi="Times New Roman" w:cs="Times New Roman"/>
          <w:b/>
        </w:rPr>
        <w:t xml:space="preserve">Note: </w:t>
      </w:r>
      <w:r w:rsidRPr="00C127D5">
        <w:rPr>
          <w:rFonts w:ascii="Times New Roman" w:hAnsi="Times New Roman" w:cs="Times New Roman"/>
          <w:b/>
          <w:bCs/>
        </w:rPr>
        <w:t xml:space="preserve">the total number of </w:t>
      </w:r>
      <w:r w:rsidR="004A5236">
        <w:rPr>
          <w:rFonts w:ascii="Times New Roman" w:hAnsi="Times New Roman" w:cs="Times New Roman"/>
          <w:b/>
          <w:bCs/>
        </w:rPr>
        <w:t xml:space="preserve">simultaneous </w:t>
      </w:r>
      <w:r w:rsidRPr="00C127D5">
        <w:rPr>
          <w:rFonts w:ascii="Times New Roman" w:hAnsi="Times New Roman" w:cs="Times New Roman"/>
          <w:b/>
          <w:bCs/>
        </w:rPr>
        <w:t>activated TCI states (considering both for intra/inter-cell BM and LTM) may be limited based on the UE capability.</w:t>
      </w:r>
    </w:p>
    <w:p w14:paraId="14BE8462" w14:textId="01A67A02" w:rsidR="000B6855" w:rsidRDefault="000B6855" w:rsidP="008B526C">
      <w:pPr>
        <w:rPr>
          <w:rFonts w:ascii="Times New Roman" w:hAnsi="Times New Roman" w:cs="Times New Roman"/>
        </w:rPr>
      </w:pPr>
    </w:p>
    <w:p w14:paraId="3B05CA3D" w14:textId="604803BE" w:rsidR="007D2977" w:rsidRDefault="007D2977" w:rsidP="004C56E4">
      <w:pPr>
        <w:jc w:val="both"/>
        <w:rPr>
          <w:rFonts w:ascii="Times New Roman" w:hAnsi="Times New Roman" w:cs="Times New Roman"/>
          <w:b/>
          <w:bCs/>
        </w:rPr>
      </w:pPr>
      <w:r w:rsidRPr="007D2977">
        <w:rPr>
          <w:rFonts w:ascii="Times New Roman" w:hAnsi="Times New Roman" w:cs="Times New Roman"/>
          <w:b/>
          <w:bCs/>
        </w:rPr>
        <w:t>Proposal</w:t>
      </w:r>
      <w:r w:rsidR="00C25ADB">
        <w:rPr>
          <w:rFonts w:ascii="Times New Roman" w:hAnsi="Times New Roman" w:cs="Times New Roman"/>
          <w:b/>
          <w:bCs/>
        </w:rPr>
        <w:t xml:space="preserve"> 25</w:t>
      </w:r>
      <w:r w:rsidRPr="007D2977">
        <w:rPr>
          <w:rFonts w:ascii="Times New Roman" w:hAnsi="Times New Roman" w:cs="Times New Roman"/>
          <w:b/>
          <w:bCs/>
        </w:rPr>
        <w:t>: When the beam indication is sent in the cell switch command (scenario 2), it can contain either the TCI state ID or a codepoint for one of the activated TCI states for LTM.</w:t>
      </w:r>
    </w:p>
    <w:p w14:paraId="1E3CD8C7" w14:textId="77777777" w:rsidR="007D2977" w:rsidRPr="00593A61" w:rsidRDefault="007D2977" w:rsidP="008B526C">
      <w:pPr>
        <w:rPr>
          <w:rFonts w:ascii="Times New Roman" w:hAnsi="Times New Roman" w:cs="Times New Roman"/>
        </w:rPr>
      </w:pPr>
    </w:p>
    <w:p w14:paraId="6AA36010" w14:textId="6375BE8E" w:rsidR="000B6855" w:rsidRDefault="00C127D5" w:rsidP="00C127D5">
      <w:pPr>
        <w:pStyle w:val="Heading3"/>
      </w:pPr>
      <w:r>
        <w:t>Beam Indication after the cell Switch Command (Scenario 3)</w:t>
      </w:r>
    </w:p>
    <w:p w14:paraId="4071D146" w14:textId="152CBC71" w:rsidR="00FE4EDD" w:rsidRDefault="00C127D5" w:rsidP="00C76049">
      <w:pPr>
        <w:spacing w:before="120"/>
        <w:jc w:val="both"/>
        <w:rPr>
          <w:rFonts w:ascii="Times New Roman" w:hAnsi="Times New Roman" w:cs="Times New Roman"/>
          <w:color w:val="000000" w:themeColor="text1"/>
        </w:rPr>
      </w:pPr>
      <w:r>
        <w:rPr>
          <w:rFonts w:ascii="Times New Roman" w:hAnsi="Times New Roman" w:cs="Times New Roman"/>
        </w:rPr>
        <w:t>In RAN1 we have agreed to support early TA acquisition for Rel-18 LTM (under the other agenda item)</w:t>
      </w:r>
      <w:r w:rsidR="00FE4EDD">
        <w:rPr>
          <w:rFonts w:ascii="Times New Roman" w:hAnsi="Times New Roman" w:cs="Times New Roman"/>
        </w:rPr>
        <w:t>; however, in RAN2 [4], RACH procedure with the target cell after the cell switch command is still considered as a fallback operation when the TA is not available at the UE. If the RACH procedure with the target cell</w:t>
      </w:r>
      <w:r>
        <w:rPr>
          <w:rFonts w:ascii="Times New Roman" w:hAnsi="Times New Roman" w:cs="Times New Roman"/>
        </w:rPr>
        <w:t xml:space="preserve"> </w:t>
      </w:r>
      <w:r w:rsidR="00FE4EDD">
        <w:rPr>
          <w:rFonts w:ascii="Times New Roman" w:hAnsi="Times New Roman" w:cs="Times New Roman"/>
        </w:rPr>
        <w:t xml:space="preserve">after the cell switch command is supported for LTM as a fallback TA acquisition mechanism, then the beam indication after the cell switch command (i.e., scenario 3) can also be supported with that. This may provide </w:t>
      </w:r>
      <w:r w:rsidR="00FE4EDD">
        <w:rPr>
          <w:rFonts w:ascii="Times New Roman" w:hAnsi="Times New Roman" w:cs="Times New Roman"/>
          <w:color w:val="000000" w:themeColor="text1"/>
        </w:rPr>
        <w:t xml:space="preserve">the network more flexibility where the network may decide to not provide any beam activation and indication to the UE. After the cell switch command is received, the UE may use RACH procedure with the target cell to </w:t>
      </w:r>
      <w:r w:rsidR="00FE4EDD">
        <w:rPr>
          <w:rFonts w:ascii="Times New Roman" w:hAnsi="Times New Roman" w:cs="Times New Roman"/>
          <w:color w:val="000000" w:themeColor="text1"/>
        </w:rPr>
        <w:lastRenderedPageBreak/>
        <w:t>obtain the initial QCL assumption for the target cell’s DL/UL signals/channels. For better handling of this scenario 3 along with the scenario 2, the cell switch command could include an indication whether there is a beam indication is present or not in the command, and if the UE is required to perform the RACH procedure upon the cell switch and hasn’t received any prior beam indication (e.g., scenario 1), then the UE may acquire initial QCL assumption with the RACH procedure.</w:t>
      </w:r>
    </w:p>
    <w:p w14:paraId="69763DD3" w14:textId="553774E9" w:rsidR="00FE4EDD" w:rsidRDefault="00FE4EDD" w:rsidP="00FE4EDD">
      <w:pPr>
        <w:spacing w:before="120"/>
        <w:rPr>
          <w:rFonts w:ascii="Times New Roman" w:hAnsi="Times New Roman" w:cs="Times New Roman"/>
          <w:color w:val="000000" w:themeColor="text1"/>
        </w:rPr>
      </w:pPr>
      <w:r>
        <w:rPr>
          <w:rFonts w:ascii="Times New Roman" w:hAnsi="Times New Roman" w:cs="Times New Roman"/>
          <w:b/>
          <w:color w:val="000000" w:themeColor="text1"/>
        </w:rPr>
        <w:t>Observation</w:t>
      </w:r>
      <w:r w:rsidR="00C25ADB">
        <w:rPr>
          <w:rFonts w:ascii="Times New Roman" w:hAnsi="Times New Roman" w:cs="Times New Roman"/>
          <w:b/>
          <w:color w:val="000000" w:themeColor="text1"/>
        </w:rPr>
        <w:t xml:space="preserve"> 6</w:t>
      </w:r>
      <w:r w:rsidRPr="00A97F6E">
        <w:rPr>
          <w:rFonts w:ascii="Times New Roman" w:hAnsi="Times New Roman" w:cs="Times New Roman"/>
          <w:b/>
          <w:color w:val="000000" w:themeColor="text1"/>
        </w:rPr>
        <w:t xml:space="preserve">: </w:t>
      </w:r>
      <w:r w:rsidRPr="008C609A">
        <w:rPr>
          <w:rFonts w:ascii="Times New Roman" w:hAnsi="Times New Roman" w:cs="Times New Roman"/>
          <w:b/>
          <w:color w:val="000000" w:themeColor="text1"/>
        </w:rPr>
        <w:t xml:space="preserve">RACH procedure after the cell switch is still being considered as a </w:t>
      </w:r>
      <w:r w:rsidR="008C609A" w:rsidRPr="008C609A">
        <w:rPr>
          <w:rFonts w:ascii="Times New Roman" w:hAnsi="Times New Roman" w:cs="Times New Roman"/>
          <w:b/>
          <w:color w:val="000000" w:themeColor="text1"/>
        </w:rPr>
        <w:t>fall-back</w:t>
      </w:r>
      <w:r w:rsidRPr="008C609A">
        <w:rPr>
          <w:rFonts w:ascii="Times New Roman" w:hAnsi="Times New Roman" w:cs="Times New Roman"/>
          <w:b/>
          <w:color w:val="000000" w:themeColor="text1"/>
        </w:rPr>
        <w:t xml:space="preserve"> operation for LTM. In such scenarios, the UE can obtain the initial QCL assumption </w:t>
      </w:r>
      <w:r w:rsidR="008C609A" w:rsidRPr="008C609A">
        <w:rPr>
          <w:rFonts w:ascii="Times New Roman" w:hAnsi="Times New Roman" w:cs="Times New Roman"/>
          <w:b/>
          <w:color w:val="000000" w:themeColor="text1"/>
        </w:rPr>
        <w:t xml:space="preserve">for the target cell’s DL/UL signals/channels </w:t>
      </w:r>
      <w:r w:rsidRPr="008C609A">
        <w:rPr>
          <w:rFonts w:ascii="Times New Roman" w:hAnsi="Times New Roman" w:cs="Times New Roman"/>
          <w:b/>
          <w:color w:val="000000" w:themeColor="text1"/>
        </w:rPr>
        <w:t>from the RACH procedure</w:t>
      </w:r>
      <w:r w:rsidRPr="00A97F6E">
        <w:rPr>
          <w:rFonts w:ascii="Times New Roman" w:hAnsi="Times New Roman" w:cs="Times New Roman"/>
          <w:b/>
          <w:color w:val="000000" w:themeColor="text1"/>
        </w:rPr>
        <w:t xml:space="preserve">. </w:t>
      </w:r>
    </w:p>
    <w:p w14:paraId="782EA7DB" w14:textId="75411A21" w:rsidR="00FE4EDD" w:rsidRPr="006E2A5A" w:rsidRDefault="00FE4EDD" w:rsidP="00FE4EDD">
      <w:pPr>
        <w:spacing w:before="120"/>
        <w:rPr>
          <w:rFonts w:ascii="Times New Roman" w:hAnsi="Times New Roman" w:cs="Times New Roman"/>
          <w:b/>
          <w:color w:val="000000" w:themeColor="text1"/>
        </w:rPr>
      </w:pPr>
      <w:r w:rsidRPr="00A97F6E">
        <w:rPr>
          <w:rFonts w:ascii="Times New Roman" w:hAnsi="Times New Roman" w:cs="Times New Roman"/>
          <w:b/>
          <w:color w:val="000000" w:themeColor="text1"/>
        </w:rPr>
        <w:t>Proposal</w:t>
      </w:r>
      <w:r>
        <w:rPr>
          <w:rFonts w:ascii="Times New Roman" w:hAnsi="Times New Roman" w:cs="Times New Roman"/>
          <w:b/>
          <w:color w:val="000000" w:themeColor="text1"/>
        </w:rPr>
        <w:t xml:space="preserve"> 2</w:t>
      </w:r>
      <w:r w:rsidR="00C25ADB">
        <w:rPr>
          <w:rFonts w:ascii="Times New Roman" w:hAnsi="Times New Roman" w:cs="Times New Roman"/>
          <w:b/>
          <w:color w:val="000000" w:themeColor="text1"/>
        </w:rPr>
        <w:t>6</w:t>
      </w:r>
      <w:r w:rsidRPr="00A97F6E">
        <w:rPr>
          <w:rFonts w:ascii="Times New Roman" w:hAnsi="Times New Roman" w:cs="Times New Roman"/>
          <w:b/>
          <w:color w:val="000000" w:themeColor="text1"/>
        </w:rPr>
        <w:t xml:space="preserve">: </w:t>
      </w:r>
      <w:r>
        <w:rPr>
          <w:rFonts w:ascii="Times New Roman" w:hAnsi="Times New Roman" w:cs="Times New Roman"/>
          <w:b/>
          <w:color w:val="000000" w:themeColor="text1"/>
        </w:rPr>
        <w:t>Scenario 3 for timing of beam indication is also supported. In such scenarios, th</w:t>
      </w:r>
      <w:r w:rsidRPr="00A97F6E">
        <w:rPr>
          <w:rFonts w:ascii="Times New Roman" w:hAnsi="Times New Roman" w:cs="Times New Roman"/>
          <w:b/>
          <w:color w:val="000000" w:themeColor="text1"/>
        </w:rPr>
        <w:t xml:space="preserve">e UE can be indicated whether there </w:t>
      </w:r>
      <w:r>
        <w:rPr>
          <w:rFonts w:ascii="Times New Roman" w:hAnsi="Times New Roman" w:cs="Times New Roman"/>
          <w:b/>
          <w:color w:val="000000" w:themeColor="text1"/>
        </w:rPr>
        <w:t xml:space="preserve">is </w:t>
      </w:r>
      <w:r w:rsidRPr="00A97F6E">
        <w:rPr>
          <w:rFonts w:ascii="Times New Roman" w:hAnsi="Times New Roman" w:cs="Times New Roman"/>
          <w:b/>
          <w:color w:val="000000" w:themeColor="text1"/>
        </w:rPr>
        <w:t xml:space="preserve">a </w:t>
      </w:r>
      <w:r>
        <w:rPr>
          <w:rFonts w:ascii="Times New Roman" w:hAnsi="Times New Roman" w:cs="Times New Roman"/>
          <w:b/>
          <w:color w:val="000000" w:themeColor="text1"/>
        </w:rPr>
        <w:t xml:space="preserve">beam indication </w:t>
      </w:r>
      <w:r w:rsidRPr="00A97F6E">
        <w:rPr>
          <w:rFonts w:ascii="Times New Roman" w:hAnsi="Times New Roman" w:cs="Times New Roman"/>
          <w:b/>
          <w:color w:val="000000" w:themeColor="text1"/>
        </w:rPr>
        <w:t>is present or not in the cell switch command.</w:t>
      </w:r>
    </w:p>
    <w:p w14:paraId="371C2B79" w14:textId="30EA8574" w:rsidR="00C127D5" w:rsidRPr="00593A61" w:rsidRDefault="00C127D5" w:rsidP="008B526C">
      <w:pPr>
        <w:rPr>
          <w:rFonts w:ascii="Times New Roman" w:hAnsi="Times New Roman" w:cs="Times New Roman"/>
        </w:rPr>
      </w:pPr>
    </w:p>
    <w:p w14:paraId="157F6529" w14:textId="36828C0D" w:rsidR="000B6855" w:rsidRPr="00593A61" w:rsidRDefault="000376D1" w:rsidP="000376D1">
      <w:pPr>
        <w:pStyle w:val="Heading3"/>
      </w:pPr>
      <w:r>
        <w:t>A Simpl</w:t>
      </w:r>
      <w:r w:rsidR="00F644A6">
        <w:t>er</w:t>
      </w:r>
      <w:r>
        <w:t xml:space="preserve"> Beam Indication Mechanism to support both Rel-15/17 TCI Framework</w:t>
      </w:r>
    </w:p>
    <w:p w14:paraId="5430EFB7" w14:textId="052D6220" w:rsidR="000376D1" w:rsidRDefault="000376D1" w:rsidP="0036646E">
      <w:pPr>
        <w:spacing w:before="120"/>
        <w:jc w:val="both"/>
        <w:rPr>
          <w:rFonts w:ascii="Times New Roman" w:hAnsi="Times New Roman" w:cs="Times New Roman"/>
          <w:color w:val="000000" w:themeColor="text1"/>
        </w:rPr>
      </w:pPr>
      <w:r>
        <w:rPr>
          <w:rFonts w:ascii="Times New Roman" w:hAnsi="Times New Roman" w:cs="Times New Roman"/>
          <w:color w:val="000000" w:themeColor="text1"/>
        </w:rPr>
        <w:t>It may be common to configure different cells with different TCI state framework</w:t>
      </w:r>
      <w:r w:rsidR="00F644A6">
        <w:rPr>
          <w:rFonts w:ascii="Times New Roman" w:hAnsi="Times New Roman" w:cs="Times New Roman"/>
          <w:color w:val="000000" w:themeColor="text1"/>
        </w:rPr>
        <w:t>s</w:t>
      </w:r>
      <w:r>
        <w:rPr>
          <w:rFonts w:ascii="Times New Roman" w:hAnsi="Times New Roman" w:cs="Times New Roman"/>
          <w:color w:val="000000" w:themeColor="text1"/>
        </w:rPr>
        <w:t xml:space="preserve"> (Rel-15 or Rel-17), e.g., the serving cell and a candidate cell may use different TCI state frameworks. O</w:t>
      </w:r>
      <w:r w:rsidRPr="00A95507">
        <w:rPr>
          <w:rFonts w:ascii="Times New Roman" w:hAnsi="Times New Roman" w:cs="Times New Roman"/>
          <w:color w:val="000000" w:themeColor="text1"/>
        </w:rPr>
        <w:t>ne single TCI framework may not be able to be used for beam indication</w:t>
      </w:r>
      <w:r>
        <w:rPr>
          <w:rFonts w:ascii="Times New Roman" w:hAnsi="Times New Roman" w:cs="Times New Roman"/>
          <w:color w:val="000000" w:themeColor="text1"/>
        </w:rPr>
        <w:t xml:space="preserve">, e.g., in case </w:t>
      </w:r>
      <w:r w:rsidRPr="00A95507">
        <w:rPr>
          <w:rFonts w:ascii="Times New Roman" w:hAnsi="Times New Roman" w:cs="Times New Roman"/>
          <w:color w:val="000000" w:themeColor="text1"/>
        </w:rPr>
        <w:t xml:space="preserve">the target cell </w:t>
      </w:r>
      <w:r>
        <w:rPr>
          <w:rFonts w:ascii="Times New Roman" w:hAnsi="Times New Roman" w:cs="Times New Roman"/>
          <w:color w:val="000000" w:themeColor="text1"/>
        </w:rPr>
        <w:t xml:space="preserve">(i.e., selected candidate cell for handover) </w:t>
      </w:r>
      <w:r w:rsidRPr="00A95507">
        <w:rPr>
          <w:rFonts w:ascii="Times New Roman" w:hAnsi="Times New Roman" w:cs="Times New Roman"/>
          <w:color w:val="000000" w:themeColor="text1"/>
        </w:rPr>
        <w:t>tries to interpret the indicated TCI state based on its own (target cell) configured TCI state pools/lists</w:t>
      </w:r>
      <w:r>
        <w:rPr>
          <w:rFonts w:ascii="Times New Roman" w:hAnsi="Times New Roman" w:cs="Times New Roman"/>
          <w:color w:val="000000" w:themeColor="text1"/>
        </w:rPr>
        <w:t xml:space="preserve">. For example, a TCI state indicated from the serving cell configuration may not be valid or applicable with respect to the target cell configuration once the UE switches to that cell. Therefore, a pragmatic approach would be to develop a beam indication for Rel-18 LTM which can work for any kind of TCI frameworks.  </w:t>
      </w:r>
    </w:p>
    <w:p w14:paraId="7469193E" w14:textId="1FC649B5" w:rsidR="000376D1" w:rsidRPr="00A97F6E" w:rsidRDefault="000376D1" w:rsidP="0036646E">
      <w:pPr>
        <w:spacing w:before="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Observation</w:t>
      </w:r>
      <w:r w:rsidR="00C25ADB">
        <w:rPr>
          <w:rFonts w:ascii="Times New Roman" w:hAnsi="Times New Roman" w:cs="Times New Roman"/>
          <w:b/>
          <w:color w:val="000000" w:themeColor="text1"/>
        </w:rPr>
        <w:t xml:space="preserve"> 7</w:t>
      </w:r>
      <w:r w:rsidRPr="00A97F6E">
        <w:rPr>
          <w:rFonts w:ascii="Times New Roman" w:hAnsi="Times New Roman" w:cs="Times New Roman"/>
          <w:b/>
          <w:color w:val="000000" w:themeColor="text1"/>
        </w:rPr>
        <w:t>: Different cells may be configured with different TCI frameworks (Rel-15 or Rel-17), e.g., the serving cell and a candidate cell may use a different TCI state framework</w:t>
      </w:r>
      <w:r>
        <w:rPr>
          <w:rFonts w:ascii="Times New Roman" w:hAnsi="Times New Roman" w:cs="Times New Roman"/>
          <w:b/>
          <w:color w:val="000000" w:themeColor="text1"/>
        </w:rPr>
        <w:t>.</w:t>
      </w:r>
    </w:p>
    <w:p w14:paraId="7EFA5096" w14:textId="30FD6F64" w:rsidR="000376D1" w:rsidRPr="00A97F6E" w:rsidRDefault="000376D1" w:rsidP="0036646E">
      <w:pPr>
        <w:spacing w:before="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 xml:space="preserve">Proposal </w:t>
      </w:r>
      <w:r w:rsidR="00C25ADB">
        <w:rPr>
          <w:rFonts w:ascii="Times New Roman" w:hAnsi="Times New Roman" w:cs="Times New Roman"/>
          <w:b/>
          <w:color w:val="000000" w:themeColor="text1"/>
        </w:rPr>
        <w:t>27</w:t>
      </w:r>
      <w:r w:rsidRPr="00A97F6E">
        <w:rPr>
          <w:rFonts w:ascii="Times New Roman" w:hAnsi="Times New Roman" w:cs="Times New Roman"/>
          <w:b/>
          <w:color w:val="000000" w:themeColor="text1"/>
        </w:rPr>
        <w:t>: Beam indication for candidate cell(s) in Rel-18 LTM should be designed such that it can work for</w:t>
      </w:r>
      <w:r>
        <w:rPr>
          <w:rFonts w:ascii="Times New Roman" w:hAnsi="Times New Roman" w:cs="Times New Roman"/>
          <w:b/>
          <w:color w:val="000000" w:themeColor="text1"/>
        </w:rPr>
        <w:t xml:space="preserve"> any TCI framework, including the scenarios when serving cell and target cell support the same TCI framework (Rel-15 or Rel-17) or the different TCI framework (e.g., one Rel-15 and other one Rel-17).</w:t>
      </w:r>
    </w:p>
    <w:p w14:paraId="63F28E70" w14:textId="77777777" w:rsidR="000376D1" w:rsidRDefault="000376D1" w:rsidP="0036646E">
      <w:pPr>
        <w:spacing w:before="120"/>
        <w:jc w:val="both"/>
        <w:rPr>
          <w:rFonts w:ascii="Times New Roman" w:hAnsi="Times New Roman" w:cs="Times New Roman"/>
          <w:color w:val="000000" w:themeColor="text1"/>
        </w:rPr>
      </w:pPr>
      <w:r>
        <w:rPr>
          <w:rFonts w:ascii="Times New Roman" w:hAnsi="Times New Roman" w:cs="Times New Roman"/>
          <w:color w:val="000000" w:themeColor="text1"/>
        </w:rPr>
        <w:t xml:space="preserve">To enable that one of the potential simple approaches is the UE </w:t>
      </w:r>
      <w:r w:rsidRPr="006944B5">
        <w:rPr>
          <w:rFonts w:ascii="Times New Roman" w:hAnsi="Times New Roman" w:cs="Times New Roman"/>
          <w:color w:val="000000" w:themeColor="text1"/>
        </w:rPr>
        <w:t>may be configured such that, once it receives a mobility trigger relating to that target cell, it may consider the TCI State of that target cell to be essentially unknown</w:t>
      </w:r>
      <w:r>
        <w:rPr>
          <w:rFonts w:ascii="Times New Roman" w:hAnsi="Times New Roman" w:cs="Times New Roman"/>
          <w:color w:val="000000" w:themeColor="text1"/>
        </w:rPr>
        <w:t xml:space="preserve"> (e.g., not indicated)</w:t>
      </w:r>
      <w:r w:rsidRPr="006944B5">
        <w:rPr>
          <w:rFonts w:ascii="Times New Roman" w:hAnsi="Times New Roman" w:cs="Times New Roman"/>
          <w:color w:val="000000" w:themeColor="text1"/>
        </w:rPr>
        <w:t>, or not specifically set, yet still leverage the information provided by the serving cell in relation to that target cell. Such an approach has benefits in relation to support of mobility scenarios since the beam management framework for the target cell does not need to be the same as in the source cell (i.e.</w:t>
      </w:r>
      <w:r>
        <w:rPr>
          <w:rFonts w:ascii="Times New Roman" w:hAnsi="Times New Roman" w:cs="Times New Roman"/>
          <w:color w:val="000000" w:themeColor="text1"/>
        </w:rPr>
        <w:t>,</w:t>
      </w:r>
      <w:r w:rsidRPr="006944B5">
        <w:rPr>
          <w:rFonts w:ascii="Times New Roman" w:hAnsi="Times New Roman" w:cs="Times New Roman"/>
          <w:color w:val="000000" w:themeColor="text1"/>
        </w:rPr>
        <w:t xml:space="preserve"> the beam indication framework can be R17 in source cell and R15 in target cell and the mobility still works). Furthermore, a UE does not need to be specifically indicated a TCI state that is applied for the target cell (in target cell configuration) </w:t>
      </w:r>
      <w:r>
        <w:rPr>
          <w:rFonts w:ascii="Times New Roman" w:hAnsi="Times New Roman" w:cs="Times New Roman"/>
          <w:color w:val="000000" w:themeColor="text1"/>
        </w:rPr>
        <w:t xml:space="preserve">before the </w:t>
      </w:r>
      <w:r w:rsidRPr="006944B5">
        <w:rPr>
          <w:rFonts w:ascii="Times New Roman" w:hAnsi="Times New Roman" w:cs="Times New Roman"/>
          <w:color w:val="000000" w:themeColor="text1"/>
        </w:rPr>
        <w:t>mobility trigger, thus allowing a reduction in latency in relation to a mobility event.</w:t>
      </w:r>
    </w:p>
    <w:p w14:paraId="6B4F59F1" w14:textId="77777777" w:rsidR="000376D1" w:rsidRDefault="000376D1" w:rsidP="0036646E">
      <w:pPr>
        <w:spacing w:before="120"/>
        <w:jc w:val="both"/>
        <w:rPr>
          <w:rFonts w:ascii="Times New Roman" w:hAnsi="Times New Roman" w:cs="Times New Roman"/>
          <w:color w:val="000000" w:themeColor="text1"/>
        </w:rPr>
      </w:pPr>
      <w:r>
        <w:rPr>
          <w:rFonts w:ascii="Times New Roman" w:hAnsi="Times New Roman" w:cs="Times New Roman"/>
          <w:color w:val="000000" w:themeColor="text1"/>
        </w:rPr>
        <w:t xml:space="preserve">Before the cell switch, the UE may be provided at least a TCI state associated with the target cell which the UE can use to determine the DL RS indicated by the TCI state or the QCL source (i.e., SSB) of the RS indicated by the TCI state, without interpreting/mapping the TCI state ID to the target cell’s beam management configuration. Alternatively, simply a QCL source RS associated with the target cell can be provided as a beam indication directly to the UE. </w:t>
      </w:r>
    </w:p>
    <w:p w14:paraId="5E3A6B09" w14:textId="77777777" w:rsidR="000376D1" w:rsidRPr="008736EB" w:rsidRDefault="000376D1" w:rsidP="0036646E">
      <w:pPr>
        <w:spacing w:before="120"/>
        <w:jc w:val="both"/>
        <w:rPr>
          <w:rFonts w:ascii="Times New Roman" w:hAnsi="Times New Roman" w:cs="Times New Roman"/>
        </w:rPr>
      </w:pPr>
      <w:r>
        <w:rPr>
          <w:rFonts w:ascii="Times New Roman" w:hAnsi="Times New Roman" w:cs="Times New Roman"/>
          <w:color w:val="000000" w:themeColor="text1"/>
        </w:rPr>
        <w:t xml:space="preserve">The determined RS (e.g., DL RS), via the provided TCI state or QCL source RS, can be used by the UE after the cell switch for monitoring at least one DL channel and/or transmission of at least one UL channel of the target cell. The UE can be configured to consider that </w:t>
      </w:r>
      <w:r w:rsidRPr="00222B65">
        <w:rPr>
          <w:rFonts w:ascii="Times New Roman" w:hAnsi="Times New Roman" w:cs="Times New Roman"/>
          <w:color w:val="000000" w:themeColor="text1"/>
        </w:rPr>
        <w:t>once it has completed the RRC reconfiguration (i.e. the handover is complete)</w:t>
      </w:r>
      <w:r>
        <w:rPr>
          <w:rFonts w:ascii="Times New Roman" w:hAnsi="Times New Roman" w:cs="Times New Roman"/>
          <w:color w:val="000000" w:themeColor="text1"/>
        </w:rPr>
        <w:t xml:space="preserve">, it </w:t>
      </w:r>
      <w:r w:rsidRPr="00B8744E">
        <w:rPr>
          <w:rFonts w:ascii="Times New Roman" w:hAnsi="Times New Roman" w:cs="Times New Roman"/>
          <w:color w:val="000000" w:themeColor="text1"/>
        </w:rPr>
        <w:t xml:space="preserve">has not been </w:t>
      </w:r>
      <w:r w:rsidRPr="00922D6E">
        <w:rPr>
          <w:rFonts w:ascii="Times New Roman" w:hAnsi="Times New Roman" w:cs="Times New Roman"/>
          <w:color w:val="000000" w:themeColor="text1"/>
        </w:rPr>
        <w:t>provided with an indication of a TCI state or has not received activation for any TCI state in relation to the target cell</w:t>
      </w:r>
      <w:r>
        <w:rPr>
          <w:rFonts w:ascii="Times New Roman" w:hAnsi="Times New Roman" w:cs="Times New Roman"/>
          <w:color w:val="000000" w:themeColor="text1"/>
        </w:rPr>
        <w:t xml:space="preserve"> (BWP), but it can keep using the determined </w:t>
      </w:r>
      <w:r w:rsidRPr="00B8744E">
        <w:rPr>
          <w:rFonts w:ascii="Times New Roman" w:hAnsi="Times New Roman" w:cs="Times New Roman"/>
          <w:color w:val="000000" w:themeColor="text1"/>
        </w:rPr>
        <w:t>QCL assumption for monitoring</w:t>
      </w:r>
      <w:r>
        <w:rPr>
          <w:rFonts w:ascii="Times New Roman" w:hAnsi="Times New Roman" w:cs="Times New Roman"/>
          <w:color w:val="000000" w:themeColor="text1"/>
        </w:rPr>
        <w:t>/</w:t>
      </w:r>
      <w:r w:rsidRPr="00B8744E">
        <w:rPr>
          <w:rFonts w:ascii="Times New Roman" w:hAnsi="Times New Roman" w:cs="Times New Roman"/>
          <w:color w:val="000000" w:themeColor="text1"/>
        </w:rPr>
        <w:t>transmitting the DL</w:t>
      </w:r>
      <w:r>
        <w:rPr>
          <w:rFonts w:ascii="Times New Roman" w:hAnsi="Times New Roman" w:cs="Times New Roman"/>
          <w:color w:val="000000" w:themeColor="text1"/>
        </w:rPr>
        <w:t>/</w:t>
      </w:r>
      <w:r w:rsidRPr="00B8744E">
        <w:rPr>
          <w:rFonts w:ascii="Times New Roman" w:hAnsi="Times New Roman" w:cs="Times New Roman"/>
          <w:color w:val="000000" w:themeColor="text1"/>
        </w:rPr>
        <w:t>UL channels until it receives a new activation/beam indication from the new target cell.</w:t>
      </w:r>
      <w:r>
        <w:rPr>
          <w:rFonts w:ascii="Times New Roman" w:hAnsi="Times New Roman" w:cs="Times New Roman"/>
          <w:color w:val="000000" w:themeColor="text1"/>
        </w:rPr>
        <w:t xml:space="preserve"> In one option, the UE could carry out the cell change related signalling using the QCL assumption associated with the mobility trigger. </w:t>
      </w:r>
      <w:r w:rsidRPr="008736EB">
        <w:rPr>
          <w:rFonts w:ascii="Times New Roman" w:hAnsi="Times New Roman" w:cs="Times New Roman"/>
        </w:rPr>
        <w:t xml:space="preserve">With this UE may be able to </w:t>
      </w:r>
      <w:r>
        <w:rPr>
          <w:rFonts w:ascii="Times New Roman" w:hAnsi="Times New Roman" w:cs="Times New Roman"/>
        </w:rPr>
        <w:t>assume</w:t>
      </w:r>
      <w:r w:rsidRPr="008736EB">
        <w:rPr>
          <w:rFonts w:ascii="Times New Roman" w:hAnsi="Times New Roman" w:cs="Times New Roman"/>
        </w:rPr>
        <w:t xml:space="preserve"> </w:t>
      </w:r>
      <w:r>
        <w:rPr>
          <w:rFonts w:ascii="Times New Roman" w:hAnsi="Times New Roman" w:cs="Times New Roman"/>
        </w:rPr>
        <w:t xml:space="preserve">the QCL information of a </w:t>
      </w:r>
      <w:r w:rsidRPr="008736EB">
        <w:rPr>
          <w:rFonts w:ascii="Times New Roman" w:hAnsi="Times New Roman" w:cs="Times New Roman"/>
        </w:rPr>
        <w:t>TCI State for a target cell, before the target cell</w:t>
      </w:r>
      <w:r>
        <w:rPr>
          <w:rFonts w:ascii="Times New Roman" w:hAnsi="Times New Roman" w:cs="Times New Roman"/>
        </w:rPr>
        <w:t xml:space="preserve"> actually indicates UE to apply </w:t>
      </w:r>
      <w:r w:rsidRPr="008736EB">
        <w:rPr>
          <w:rFonts w:ascii="Times New Roman" w:hAnsi="Times New Roman" w:cs="Times New Roman"/>
        </w:rPr>
        <w:t>a TCI state. In other words, the UE does not need to be pre-activated with TCI States that it applies upon handover</w:t>
      </w:r>
      <w:r>
        <w:rPr>
          <w:rFonts w:ascii="Times New Roman" w:hAnsi="Times New Roman" w:cs="Times New Roman"/>
        </w:rPr>
        <w:t>/cell switch</w:t>
      </w:r>
      <w:r w:rsidRPr="008736EB">
        <w:rPr>
          <w:rFonts w:ascii="Times New Roman" w:hAnsi="Times New Roman" w:cs="Times New Roman"/>
        </w:rPr>
        <w:t xml:space="preserve">, i.e., the </w:t>
      </w:r>
      <w:r w:rsidRPr="008736EB">
        <w:rPr>
          <w:rFonts w:ascii="Times New Roman" w:hAnsi="Times New Roman" w:cs="Times New Roman"/>
        </w:rPr>
        <w:lastRenderedPageBreak/>
        <w:t>beam indication does not have to refer to a candidate RRC configuration that is not yet active (before the handover</w:t>
      </w:r>
      <w:r>
        <w:rPr>
          <w:rFonts w:ascii="Times New Roman" w:hAnsi="Times New Roman" w:cs="Times New Roman"/>
        </w:rPr>
        <w:t>). This could</w:t>
      </w:r>
      <w:r w:rsidRPr="008736EB">
        <w:rPr>
          <w:rFonts w:ascii="Times New Roman" w:hAnsi="Times New Roman" w:cs="Times New Roman"/>
        </w:rPr>
        <w:t xml:space="preserve"> relax UE implementation requirements and simplify network signalling.</w:t>
      </w:r>
    </w:p>
    <w:p w14:paraId="5CED0760" w14:textId="77777777" w:rsidR="00573A02" w:rsidRDefault="000376D1" w:rsidP="0036646E">
      <w:pPr>
        <w:spacing w:before="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Proposal</w:t>
      </w:r>
      <w:r w:rsidR="00573A02">
        <w:rPr>
          <w:rFonts w:ascii="Times New Roman" w:hAnsi="Times New Roman" w:cs="Times New Roman"/>
          <w:b/>
          <w:color w:val="000000" w:themeColor="text1"/>
        </w:rPr>
        <w:t xml:space="preserve"> 28</w:t>
      </w:r>
      <w:r w:rsidRPr="00A97F6E">
        <w:rPr>
          <w:rFonts w:ascii="Times New Roman" w:hAnsi="Times New Roman" w:cs="Times New Roman"/>
          <w:b/>
          <w:color w:val="000000" w:themeColor="text1"/>
        </w:rPr>
        <w:t>: In Rel-18 LTM, at least a TCI state or a QCL source RS associated with the target cell can be provided as a beam indication before the cell switch.</w:t>
      </w:r>
    </w:p>
    <w:p w14:paraId="095A64B0" w14:textId="77777777" w:rsidR="00573A02" w:rsidRDefault="000376D1" w:rsidP="00573A02">
      <w:pPr>
        <w:numPr>
          <w:ilvl w:val="0"/>
          <w:numId w:val="36"/>
        </w:numPr>
        <w:jc w:val="both"/>
        <w:rPr>
          <w:rFonts w:ascii="Times New Roman" w:hAnsi="Times New Roman" w:cs="Times New Roman"/>
          <w:b/>
          <w:color w:val="000000" w:themeColor="text1"/>
        </w:rPr>
      </w:pPr>
      <w:r w:rsidRPr="00A97F6E">
        <w:rPr>
          <w:rFonts w:ascii="Times New Roman" w:hAnsi="Times New Roman" w:cs="Times New Roman"/>
          <w:b/>
          <w:color w:val="000000" w:themeColor="text1"/>
        </w:rPr>
        <w:t xml:space="preserve">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2456FC7D" w14:textId="16850D42" w:rsidR="000376D1" w:rsidRPr="00573A02" w:rsidRDefault="000376D1" w:rsidP="00573A02">
      <w:pPr>
        <w:numPr>
          <w:ilvl w:val="0"/>
          <w:numId w:val="36"/>
        </w:numPr>
        <w:jc w:val="both"/>
        <w:rPr>
          <w:rFonts w:ascii="Times New Roman" w:hAnsi="Times New Roman" w:cs="Times New Roman"/>
          <w:b/>
          <w:color w:val="000000" w:themeColor="text1"/>
        </w:rPr>
      </w:pPr>
      <w:r w:rsidRPr="00573A02">
        <w:rPr>
          <w:rFonts w:ascii="Times New Roman" w:hAnsi="Times New Roman" w:cs="Times New Roman"/>
          <w:b/>
          <w:color w:val="000000" w:themeColor="text1"/>
        </w:rPr>
        <w:t>The UE can be configured to consider that once it has completed the RRC reconfiguration (i.e. the handover is complete), it has not been provided with an indication of a TCI state or has not received activation for any TCI state in relation to the target cell.</w:t>
      </w:r>
    </w:p>
    <w:p w14:paraId="38211543" w14:textId="77777777" w:rsidR="000376D1" w:rsidRPr="00B452A4" w:rsidRDefault="000376D1" w:rsidP="0036646E">
      <w:pPr>
        <w:spacing w:before="120"/>
        <w:jc w:val="both"/>
        <w:rPr>
          <w:rFonts w:ascii="Times New Roman" w:hAnsi="Times New Roman" w:cs="Times New Roman"/>
          <w:color w:val="000000" w:themeColor="text1"/>
        </w:rPr>
      </w:pPr>
      <w:r w:rsidRPr="00B452A4">
        <w:rPr>
          <w:rFonts w:ascii="Times New Roman" w:hAnsi="Times New Roman" w:cs="Times New Roman"/>
          <w:color w:val="000000" w:themeColor="text1"/>
        </w:rPr>
        <w:t xml:space="preserve">The above approach would work for both scenarios, when serving cell and target cell support Rel-17 TCI framework and when at least one from the serving cell and the target cell supports Rel-15 TCI framework. </w:t>
      </w:r>
    </w:p>
    <w:p w14:paraId="09D3CE12" w14:textId="5A5E9D81" w:rsidR="000B6855" w:rsidRDefault="000B6855" w:rsidP="008B526C">
      <w:pPr>
        <w:rPr>
          <w:rFonts w:ascii="Times New Roman" w:hAnsi="Times New Roman" w:cs="Times New Roman"/>
        </w:rPr>
      </w:pPr>
    </w:p>
    <w:p w14:paraId="5A1E1408" w14:textId="3B916BC6" w:rsidR="00514A73" w:rsidRDefault="00514A73" w:rsidP="00514A73">
      <w:pPr>
        <w:pStyle w:val="Heading2"/>
      </w:pPr>
      <w:r>
        <w:t xml:space="preserve">Candidate </w:t>
      </w:r>
      <w:r w:rsidR="002F2029">
        <w:t>C</w:t>
      </w:r>
      <w:r>
        <w:t xml:space="preserve">ell </w:t>
      </w:r>
      <w:r w:rsidR="002F2029">
        <w:t>P</w:t>
      </w:r>
      <w:r>
        <w:t xml:space="preserve">rocedures before </w:t>
      </w:r>
      <w:r w:rsidR="002F2029">
        <w:t>C</w:t>
      </w:r>
      <w:r>
        <w:t xml:space="preserve">ell </w:t>
      </w:r>
      <w:r w:rsidR="002F2029">
        <w:t>S</w:t>
      </w:r>
      <w:r>
        <w:t>witch</w:t>
      </w:r>
    </w:p>
    <w:p w14:paraId="51CF4950" w14:textId="4175F8B9" w:rsidR="00D41FA7" w:rsidRDefault="00D41FA7" w:rsidP="00D41FA7">
      <w:pPr>
        <w:pStyle w:val="Heading3"/>
      </w:pPr>
      <w:r>
        <w:t>DL Synchronization</w:t>
      </w:r>
    </w:p>
    <w:p w14:paraId="1777C855" w14:textId="7D7021D8" w:rsidR="00E20895" w:rsidRDefault="00E20895" w:rsidP="00E20895">
      <w:pPr>
        <w:rPr>
          <w:rFonts w:ascii="Times New Roman" w:hAnsi="Times New Roman" w:cs="Times New Roman"/>
        </w:rPr>
      </w:pPr>
      <w:r>
        <w:rPr>
          <w:rFonts w:ascii="Times New Roman" w:hAnsi="Times New Roman" w:cs="Times New Roman"/>
        </w:rPr>
        <w:t>RA</w:t>
      </w:r>
      <w:r w:rsidRPr="00A115D9">
        <w:rPr>
          <w:rFonts w:ascii="Times New Roman" w:hAnsi="Times New Roman" w:cs="Times New Roman"/>
        </w:rPr>
        <w:t xml:space="preserve">N1 has made the following agreement in RAN1 </w:t>
      </w:r>
      <w:r>
        <w:rPr>
          <w:rFonts w:ascii="Times New Roman" w:hAnsi="Times New Roman" w:cs="Times New Roman"/>
        </w:rPr>
        <w:t>#</w:t>
      </w:r>
      <w:r w:rsidRPr="00A115D9">
        <w:rPr>
          <w:rFonts w:ascii="Times New Roman" w:hAnsi="Times New Roman" w:cs="Times New Roman"/>
        </w:rPr>
        <w:t>111 [</w:t>
      </w:r>
      <w:r>
        <w:rPr>
          <w:rFonts w:ascii="Times New Roman" w:hAnsi="Times New Roman" w:cs="Times New Roman"/>
        </w:rPr>
        <w:t>2</w:t>
      </w:r>
      <w:r w:rsidRPr="00A115D9">
        <w:rPr>
          <w:rFonts w:ascii="Times New Roman" w:hAnsi="Times New Roman" w:cs="Times New Roman"/>
        </w:rPr>
        <w:t xml:space="preserve">] </w:t>
      </w:r>
      <w:r>
        <w:rPr>
          <w:rFonts w:ascii="Times New Roman" w:hAnsi="Times New Roman" w:cs="Times New Roman"/>
        </w:rPr>
        <w:t>regarding the p</w:t>
      </w:r>
      <w:r w:rsidRPr="00142E86">
        <w:rPr>
          <w:rFonts w:ascii="Times New Roman" w:hAnsi="Times New Roman" w:cs="Times New Roman"/>
        </w:rPr>
        <w:t>reparation for handover before reception of cell switch command</w:t>
      </w:r>
      <w:r>
        <w:rPr>
          <w:rFonts w:ascii="Times New Roman" w:hAnsi="Times New Roman" w:cs="Times New Roman"/>
        </w:rPr>
        <w:t>:</w:t>
      </w:r>
    </w:p>
    <w:p w14:paraId="694D30DB" w14:textId="77777777" w:rsidR="00E20895" w:rsidRPr="00A115D9" w:rsidRDefault="00E20895" w:rsidP="00E20895">
      <w:pPr>
        <w:rPr>
          <w:rFonts w:ascii="Times New Roman" w:hAnsi="Times New Roman" w:cs="Times New Roman"/>
        </w:rPr>
      </w:pPr>
    </w:p>
    <w:p w14:paraId="51582271" w14:textId="77777777" w:rsidR="00E20895" w:rsidRPr="000D2D7F" w:rsidRDefault="00E20895" w:rsidP="00E20895">
      <w:pPr>
        <w:rPr>
          <w:rFonts w:ascii="Times New Roman" w:hAnsi="Times New Roman" w:cs="Times New Roman"/>
          <w:color w:val="000000"/>
        </w:rPr>
      </w:pPr>
      <w:r w:rsidRPr="00684DC3">
        <w:rPr>
          <w:noProof/>
          <w:lang w:eastAsia="en-GB"/>
        </w:rPr>
        <mc:AlternateContent>
          <mc:Choice Requires="wps">
            <w:drawing>
              <wp:inline distT="0" distB="0" distL="0" distR="0" wp14:anchorId="3D2E1D92" wp14:editId="2D313FAF">
                <wp:extent cx="6146800" cy="1404620"/>
                <wp:effectExtent l="0" t="0" r="25400" b="1587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3029912" w14:textId="77777777" w:rsidR="00E20895" w:rsidRPr="00FF0FF7" w:rsidRDefault="00E20895" w:rsidP="0070719C">
                            <w:pPr>
                              <w:numPr>
                                <w:ilvl w:val="0"/>
                                <w:numId w:val="12"/>
                              </w:numPr>
                              <w:rPr>
                                <w:rFonts w:ascii="Times New Roman" w:hAnsi="Times New Roman" w:cs="Times New Roman"/>
                              </w:rPr>
                            </w:pPr>
                            <w:r w:rsidRPr="00FF0FF7">
                              <w:rPr>
                                <w:rFonts w:ascii="Times New Roman" w:hAnsi="Times New Roman" w:cs="Times New Roman"/>
                              </w:rPr>
                              <w:t>Regarding the potential RAN1 enhancements to reduce the handover delay / interruption for Rel-18 LTM</w:t>
                            </w:r>
                          </w:p>
                          <w:p w14:paraId="45B74066" w14:textId="77777777" w:rsidR="00E20895" w:rsidRPr="00FF0FF7" w:rsidRDefault="00E20895" w:rsidP="0070719C">
                            <w:pPr>
                              <w:numPr>
                                <w:ilvl w:val="1"/>
                                <w:numId w:val="11"/>
                              </w:numPr>
                              <w:rPr>
                                <w:rFonts w:ascii="Times New Roman" w:hAnsi="Times New Roman" w:cs="Times New Roman"/>
                              </w:rPr>
                            </w:pPr>
                            <w:r w:rsidRPr="00FF0FF7">
                              <w:rPr>
                                <w:rFonts w:ascii="Times New Roman" w:hAnsi="Times New Roman" w:cs="Times New Roman"/>
                              </w:rPr>
                              <w:t>Support at least DL synchronization for candidate cell(s) based on at least SSB before cell switch command</w:t>
                            </w:r>
                          </w:p>
                          <w:p w14:paraId="222E6272" w14:textId="77777777" w:rsidR="00E20895" w:rsidRPr="00FF0FF7" w:rsidRDefault="00E20895" w:rsidP="0070719C">
                            <w:pPr>
                              <w:numPr>
                                <w:ilvl w:val="2"/>
                                <w:numId w:val="11"/>
                              </w:numPr>
                              <w:rPr>
                                <w:rFonts w:ascii="Times New Roman" w:hAnsi="Times New Roman" w:cs="Times New Roman"/>
                              </w:rPr>
                            </w:pPr>
                            <w:r w:rsidRPr="00FF0FF7">
                              <w:rPr>
                                <w:rFonts w:ascii="Times New Roman" w:hAnsi="Times New Roman" w:cs="Times New Roman"/>
                              </w:rPr>
                              <w:t>Further study the necessary mechanism, e.g. signaling and UE capability</w:t>
                            </w:r>
                          </w:p>
                        </w:txbxContent>
                      </wps:txbx>
                      <wps:bodyPr rot="0" vert="horz" wrap="square" lIns="91440" tIns="45720" rIns="91440" bIns="45720" anchor="t" anchorCtr="0">
                        <a:spAutoFit/>
                      </wps:bodyPr>
                    </wps:wsp>
                  </a:graphicData>
                </a:graphic>
              </wp:inline>
            </w:drawing>
          </mc:Choice>
          <mc:Fallback>
            <w:pict>
              <v:shape w14:anchorId="3D2E1D92" id="Text Box 17" o:sp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73029912" w14:textId="77777777" w:rsidR="00E20895" w:rsidRPr="00FF0FF7" w:rsidRDefault="00E20895" w:rsidP="0070719C">
                      <w:pPr>
                        <w:numPr>
                          <w:ilvl w:val="0"/>
                          <w:numId w:val="12"/>
                        </w:numPr>
                        <w:rPr>
                          <w:rFonts w:ascii="Times New Roman" w:hAnsi="Times New Roman" w:cs="Times New Roman"/>
                        </w:rPr>
                      </w:pPr>
                      <w:r w:rsidRPr="00FF0FF7">
                        <w:rPr>
                          <w:rFonts w:ascii="Times New Roman" w:hAnsi="Times New Roman" w:cs="Times New Roman"/>
                        </w:rPr>
                        <w:t>Regarding the potential RAN1 enhancements to reduce the handover delay / interruption for Rel-18 LTM</w:t>
                      </w:r>
                    </w:p>
                    <w:p w14:paraId="45B74066" w14:textId="77777777" w:rsidR="00E20895" w:rsidRPr="00FF0FF7" w:rsidRDefault="00E20895" w:rsidP="0070719C">
                      <w:pPr>
                        <w:numPr>
                          <w:ilvl w:val="1"/>
                          <w:numId w:val="11"/>
                        </w:numPr>
                        <w:rPr>
                          <w:rFonts w:ascii="Times New Roman" w:hAnsi="Times New Roman" w:cs="Times New Roman"/>
                        </w:rPr>
                      </w:pPr>
                      <w:r w:rsidRPr="00FF0FF7">
                        <w:rPr>
                          <w:rFonts w:ascii="Times New Roman" w:hAnsi="Times New Roman" w:cs="Times New Roman"/>
                        </w:rPr>
                        <w:t>Support at least DL synchronization for candidate cell(s) based on at least SSB before cell switch command</w:t>
                      </w:r>
                    </w:p>
                    <w:p w14:paraId="222E6272" w14:textId="77777777" w:rsidR="00E20895" w:rsidRPr="00FF0FF7" w:rsidRDefault="00E20895" w:rsidP="0070719C">
                      <w:pPr>
                        <w:numPr>
                          <w:ilvl w:val="2"/>
                          <w:numId w:val="11"/>
                        </w:numPr>
                        <w:rPr>
                          <w:rFonts w:ascii="Times New Roman" w:hAnsi="Times New Roman" w:cs="Times New Roman"/>
                        </w:rPr>
                      </w:pPr>
                      <w:r w:rsidRPr="00FF0FF7">
                        <w:rPr>
                          <w:rFonts w:ascii="Times New Roman" w:hAnsi="Times New Roman" w:cs="Times New Roman"/>
                        </w:rPr>
                        <w:t>Further study the necessary mechanism, e.g. signaling and UE capability</w:t>
                      </w:r>
                    </w:p>
                  </w:txbxContent>
                </v:textbox>
                <w10:anchorlock/>
              </v:shape>
            </w:pict>
          </mc:Fallback>
        </mc:AlternateContent>
      </w:r>
      <w:r w:rsidRPr="000D2D7F">
        <w:rPr>
          <w:rFonts w:ascii="Times New Roman" w:hAnsi="Times New Roman" w:cs="Times New Roman"/>
          <w:color w:val="000000"/>
        </w:rPr>
        <w:t xml:space="preserve"> </w:t>
      </w:r>
    </w:p>
    <w:p w14:paraId="62689D73" w14:textId="7A810E7B" w:rsidR="00550EBE" w:rsidRPr="00550EBE" w:rsidRDefault="00550EBE" w:rsidP="00550EBE">
      <w:pPr>
        <w:rPr>
          <w:rFonts w:ascii="Times New Roman" w:hAnsi="Times New Roman" w:cs="Times New Roman"/>
          <w:lang w:eastAsia="en-GB"/>
        </w:rPr>
      </w:pPr>
    </w:p>
    <w:p w14:paraId="7B86BB8A" w14:textId="6632CF9B" w:rsidR="00E20895" w:rsidRDefault="00E20895" w:rsidP="00550EBE">
      <w:pPr>
        <w:rPr>
          <w:rFonts w:ascii="Times New Roman" w:hAnsi="Times New Roman" w:cs="Times New Roman"/>
          <w:lang w:eastAsia="en-GB"/>
        </w:rPr>
      </w:pPr>
      <w:r>
        <w:rPr>
          <w:rFonts w:ascii="Times New Roman" w:hAnsi="Times New Roman" w:cs="Times New Roman"/>
          <w:lang w:eastAsia="en-GB"/>
        </w:rPr>
        <w:t>In RAN1 #112, the UE timing to trigger DL synchronization maintenance for a candidate cell was further discussed where the following alternatives were listed based on the different proposals:</w:t>
      </w:r>
    </w:p>
    <w:p w14:paraId="3D214121" w14:textId="77777777" w:rsidR="00E20895" w:rsidRPr="00E20895" w:rsidRDefault="00E20895" w:rsidP="0070719C">
      <w:pPr>
        <w:pStyle w:val="ListParagraph"/>
        <w:numPr>
          <w:ilvl w:val="0"/>
          <w:numId w:val="19"/>
        </w:numPr>
        <w:snapToGrid w:val="0"/>
        <w:spacing w:after="100" w:afterAutospacing="1"/>
        <w:contextualSpacing w:val="0"/>
        <w:jc w:val="both"/>
        <w:rPr>
          <w:rFonts w:ascii="Times New Roman" w:hAnsi="Times New Roman" w:cs="Times New Roman"/>
          <w:lang w:eastAsia="en-GB"/>
        </w:rPr>
      </w:pPr>
      <w:r w:rsidRPr="00E20895">
        <w:rPr>
          <w:rFonts w:ascii="Times New Roman" w:hAnsi="Times New Roman" w:cs="Times New Roman"/>
          <w:lang w:eastAsia="en-GB"/>
        </w:rPr>
        <w:t>Alt.1 Two-step DL synchronization procedure</w:t>
      </w:r>
    </w:p>
    <w:p w14:paraId="3FCC64A2" w14:textId="77777777" w:rsidR="00E20895" w:rsidRPr="00E20895" w:rsidRDefault="00E20895" w:rsidP="0070719C">
      <w:pPr>
        <w:pStyle w:val="ListParagraph"/>
        <w:numPr>
          <w:ilvl w:val="1"/>
          <w:numId w:val="19"/>
        </w:numPr>
        <w:snapToGrid w:val="0"/>
        <w:spacing w:after="100" w:afterAutospacing="1"/>
        <w:contextualSpacing w:val="0"/>
        <w:jc w:val="both"/>
        <w:rPr>
          <w:rFonts w:ascii="Times New Roman" w:hAnsi="Times New Roman" w:cs="Times New Roman"/>
          <w:lang w:eastAsia="en-GB"/>
        </w:rPr>
      </w:pPr>
      <w:r w:rsidRPr="00E20895">
        <w:rPr>
          <w:rFonts w:ascii="Times New Roman" w:hAnsi="Times New Roman" w:cs="Times New Roman"/>
          <w:lang w:eastAsia="en-GB"/>
        </w:rPr>
        <w:t>UE maintains DL synchronization (to find frame boundary and for TA management) with SSB after L1 measurement and then</w:t>
      </w:r>
    </w:p>
    <w:p w14:paraId="1F3D65EF" w14:textId="77777777" w:rsidR="00E20895" w:rsidRPr="00E20895" w:rsidRDefault="00E20895" w:rsidP="0070719C">
      <w:pPr>
        <w:pStyle w:val="ListParagraph"/>
        <w:numPr>
          <w:ilvl w:val="1"/>
          <w:numId w:val="19"/>
        </w:numPr>
        <w:snapToGrid w:val="0"/>
        <w:spacing w:after="100" w:afterAutospacing="1"/>
        <w:contextualSpacing w:val="0"/>
        <w:jc w:val="both"/>
        <w:rPr>
          <w:rFonts w:ascii="Times New Roman" w:hAnsi="Times New Roman" w:cs="Times New Roman"/>
          <w:lang w:eastAsia="en-GB"/>
        </w:rPr>
      </w:pPr>
      <w:r w:rsidRPr="00E20895">
        <w:rPr>
          <w:rFonts w:ascii="Times New Roman" w:hAnsi="Times New Roman" w:cs="Times New Roman"/>
          <w:lang w:eastAsia="en-GB"/>
        </w:rPr>
        <w:t>gNB activates TCI state(s), and then the UE starts DL synchronization (for PDSCH/PDCCH reception) with the QCL source of the TCI states</w:t>
      </w:r>
    </w:p>
    <w:p w14:paraId="117C3574" w14:textId="77777777" w:rsidR="00E20895" w:rsidRPr="00E20895" w:rsidRDefault="00E20895" w:rsidP="0070719C">
      <w:pPr>
        <w:pStyle w:val="ListParagraph"/>
        <w:numPr>
          <w:ilvl w:val="0"/>
          <w:numId w:val="19"/>
        </w:numPr>
        <w:snapToGrid w:val="0"/>
        <w:spacing w:after="100" w:afterAutospacing="1"/>
        <w:contextualSpacing w:val="0"/>
        <w:jc w:val="both"/>
        <w:rPr>
          <w:rFonts w:ascii="Times New Roman" w:hAnsi="Times New Roman" w:cs="Times New Roman"/>
          <w:lang w:eastAsia="en-GB"/>
        </w:rPr>
      </w:pPr>
      <w:r w:rsidRPr="00E20895">
        <w:rPr>
          <w:rFonts w:ascii="Times New Roman" w:hAnsi="Times New Roman" w:cs="Times New Roman"/>
          <w:lang w:eastAsia="en-GB"/>
        </w:rPr>
        <w:t>Alt.2-1 One-step DL synchronization procedure</w:t>
      </w:r>
    </w:p>
    <w:p w14:paraId="651B5C62" w14:textId="77777777" w:rsidR="00E20895" w:rsidRPr="00E20895" w:rsidRDefault="00E20895" w:rsidP="0070719C">
      <w:pPr>
        <w:pStyle w:val="ListParagraph"/>
        <w:numPr>
          <w:ilvl w:val="1"/>
          <w:numId w:val="19"/>
        </w:numPr>
        <w:snapToGrid w:val="0"/>
        <w:spacing w:after="100" w:afterAutospacing="1"/>
        <w:contextualSpacing w:val="0"/>
        <w:jc w:val="both"/>
        <w:rPr>
          <w:rFonts w:ascii="Times New Roman" w:hAnsi="Times New Roman" w:cs="Times New Roman"/>
          <w:lang w:eastAsia="en-GB"/>
        </w:rPr>
      </w:pPr>
      <w:r w:rsidRPr="00E20895">
        <w:rPr>
          <w:rFonts w:ascii="Times New Roman" w:hAnsi="Times New Roman" w:cs="Times New Roman"/>
          <w:lang w:eastAsia="en-GB"/>
        </w:rPr>
        <w:t>UE maintains DL synchronization (to find frame boundary and for TA management) with SSB after L1 measurement</w:t>
      </w:r>
    </w:p>
    <w:p w14:paraId="6FAB948F" w14:textId="77777777" w:rsidR="00C26E59" w:rsidRDefault="00E20895" w:rsidP="00C26E59">
      <w:pPr>
        <w:pStyle w:val="ListParagraph"/>
        <w:numPr>
          <w:ilvl w:val="0"/>
          <w:numId w:val="19"/>
        </w:numPr>
        <w:snapToGrid w:val="0"/>
        <w:spacing w:after="100" w:afterAutospacing="1"/>
        <w:contextualSpacing w:val="0"/>
        <w:jc w:val="both"/>
        <w:rPr>
          <w:rFonts w:ascii="Times New Roman" w:hAnsi="Times New Roman" w:cs="Times New Roman"/>
          <w:lang w:eastAsia="en-GB"/>
        </w:rPr>
      </w:pPr>
      <w:r w:rsidRPr="00E20895">
        <w:rPr>
          <w:rFonts w:ascii="Times New Roman" w:hAnsi="Times New Roman" w:cs="Times New Roman"/>
          <w:lang w:eastAsia="en-GB"/>
        </w:rPr>
        <w:t>Alt.2-2 One-step DL synchronization procedure</w:t>
      </w:r>
    </w:p>
    <w:p w14:paraId="7F1F1013" w14:textId="0B6D0027" w:rsidR="00F923D7" w:rsidRPr="00C26E59" w:rsidRDefault="00E20895" w:rsidP="00C26E59">
      <w:pPr>
        <w:pStyle w:val="ListParagraph"/>
        <w:numPr>
          <w:ilvl w:val="1"/>
          <w:numId w:val="19"/>
        </w:numPr>
        <w:snapToGrid w:val="0"/>
        <w:spacing w:after="100" w:afterAutospacing="1"/>
        <w:contextualSpacing w:val="0"/>
        <w:jc w:val="both"/>
        <w:rPr>
          <w:rFonts w:ascii="Times New Roman" w:hAnsi="Times New Roman" w:cs="Times New Roman"/>
          <w:lang w:eastAsia="en-GB"/>
        </w:rPr>
      </w:pPr>
      <w:r w:rsidRPr="00C26E59">
        <w:rPr>
          <w:rFonts w:ascii="Times New Roman" w:hAnsi="Times New Roman" w:cs="Times New Roman"/>
          <w:color w:val="000000" w:themeColor="text1"/>
        </w:rPr>
        <w:t>gNB activates TCI state(s), and then UE starts DL synchronization (for PDSCH/PDCCH reception) with the QCL source of the TCI states</w:t>
      </w:r>
    </w:p>
    <w:p w14:paraId="23CAC8E3" w14:textId="3F5A30C3" w:rsidR="00CA43F8" w:rsidRPr="0036646E" w:rsidRDefault="00687571" w:rsidP="0036646E">
      <w:pPr>
        <w:spacing w:before="120"/>
        <w:jc w:val="both"/>
        <w:rPr>
          <w:rFonts w:ascii="Times New Roman" w:hAnsi="Times New Roman" w:cs="Times New Roman"/>
          <w:color w:val="000000" w:themeColor="text1"/>
        </w:rPr>
      </w:pPr>
      <w:r w:rsidRPr="0036646E">
        <w:rPr>
          <w:rFonts w:ascii="Times New Roman" w:hAnsi="Times New Roman" w:cs="Times New Roman"/>
          <w:color w:val="000000" w:themeColor="text1"/>
        </w:rPr>
        <w:t xml:space="preserve">The UE may be needed to acquire the DL synchronization for more than one potential candidate target cells, but at the same time, the UE may have limited capability in terms of tracking/maintaining DL synchronization with multiple candidate cells. Therefore, </w:t>
      </w:r>
      <w:r w:rsidR="00E20895" w:rsidRPr="0036646E">
        <w:rPr>
          <w:rFonts w:ascii="Times New Roman" w:hAnsi="Times New Roman" w:cs="Times New Roman"/>
          <w:color w:val="000000" w:themeColor="text1"/>
        </w:rPr>
        <w:t xml:space="preserve">the </w:t>
      </w:r>
      <w:r w:rsidRPr="0036646E">
        <w:rPr>
          <w:rFonts w:ascii="Times New Roman" w:hAnsi="Times New Roman" w:cs="Times New Roman"/>
          <w:color w:val="000000" w:themeColor="text1"/>
        </w:rPr>
        <w:t xml:space="preserve">UE should be known about the candidate cells with </w:t>
      </w:r>
      <w:r w:rsidR="002D38F7" w:rsidRPr="0036646E">
        <w:rPr>
          <w:rFonts w:ascii="Times New Roman" w:hAnsi="Times New Roman" w:cs="Times New Roman"/>
          <w:color w:val="000000" w:themeColor="text1"/>
        </w:rPr>
        <w:t xml:space="preserve">which </w:t>
      </w:r>
      <w:r w:rsidRPr="0036646E">
        <w:rPr>
          <w:rFonts w:ascii="Times New Roman" w:hAnsi="Times New Roman" w:cs="Times New Roman"/>
          <w:color w:val="000000" w:themeColor="text1"/>
        </w:rPr>
        <w:t xml:space="preserve">the DL synchronization maintenance </w:t>
      </w:r>
      <w:r w:rsidR="002D38F7" w:rsidRPr="0036646E">
        <w:rPr>
          <w:rFonts w:ascii="Times New Roman" w:hAnsi="Times New Roman" w:cs="Times New Roman"/>
          <w:color w:val="000000" w:themeColor="text1"/>
        </w:rPr>
        <w:t>need to be performed</w:t>
      </w:r>
      <w:r w:rsidRPr="0036646E">
        <w:rPr>
          <w:rFonts w:ascii="Times New Roman" w:hAnsi="Times New Roman" w:cs="Times New Roman"/>
          <w:color w:val="000000" w:themeColor="text1"/>
        </w:rPr>
        <w:t>.</w:t>
      </w:r>
      <w:r w:rsidR="007D0D47" w:rsidRPr="0036646E">
        <w:rPr>
          <w:rFonts w:ascii="Times New Roman" w:hAnsi="Times New Roman" w:cs="Times New Roman"/>
          <w:color w:val="000000" w:themeColor="text1"/>
        </w:rPr>
        <w:t xml:space="preserve"> One simple option is to provide the UE with a list of candidate cells. However, there can other ways where this can be achieved implicitly with less signalling support. For example, the UE may be configured to maintain the DL synchronization with the ‘X’ (where X &lt;= </w:t>
      </w:r>
      <w:r w:rsidR="00CA43F8" w:rsidRPr="0036646E">
        <w:rPr>
          <w:rFonts w:ascii="Times New Roman" w:hAnsi="Times New Roman" w:cs="Times New Roman"/>
          <w:color w:val="000000" w:themeColor="text1"/>
        </w:rPr>
        <w:t xml:space="preserve">N, i.e., </w:t>
      </w:r>
      <w:r w:rsidR="007D0D47" w:rsidRPr="0036646E">
        <w:rPr>
          <w:rFonts w:ascii="Times New Roman" w:hAnsi="Times New Roman" w:cs="Times New Roman"/>
          <w:color w:val="000000" w:themeColor="text1"/>
        </w:rPr>
        <w:t xml:space="preserve">maximum number of cells with which the UE can maintain the DL synchronization) recent strongest candidate cells. The strongest candidate cell may be determined based on the configured L1 measurements (e.g., SSB based L1-RSRP) where one or average over multiple measurements may be used. In terms of timing, Alt.2-1 option can be supported for this option. </w:t>
      </w:r>
    </w:p>
    <w:p w14:paraId="1B8ED382" w14:textId="4E8B91E7" w:rsidR="00F923D7" w:rsidRPr="0036646E" w:rsidRDefault="00CA43F8" w:rsidP="0036646E">
      <w:pPr>
        <w:spacing w:before="120"/>
        <w:jc w:val="both"/>
        <w:rPr>
          <w:rFonts w:ascii="Times New Roman" w:hAnsi="Times New Roman" w:cs="Times New Roman"/>
          <w:color w:val="000000" w:themeColor="text1"/>
        </w:rPr>
      </w:pPr>
      <w:r w:rsidRPr="0036646E">
        <w:rPr>
          <w:rFonts w:ascii="Times New Roman" w:hAnsi="Times New Roman" w:cs="Times New Roman"/>
          <w:color w:val="000000" w:themeColor="text1"/>
        </w:rPr>
        <w:t xml:space="preserve">Since the early TA acquisition with PDCCH order has been agreed to support for LTM, another potential option is to select a candidate cell for DL synchronization maintenance for which a PDCCH order has been received. Since the serving cell would probably select an early UL synchronized cell, it may be an efficient </w:t>
      </w:r>
      <w:r w:rsidRPr="0036646E">
        <w:rPr>
          <w:rFonts w:ascii="Times New Roman" w:hAnsi="Times New Roman" w:cs="Times New Roman"/>
          <w:color w:val="000000" w:themeColor="text1"/>
        </w:rPr>
        <w:lastRenderedPageBreak/>
        <w:t xml:space="preserve">way to filter appropriate potential candidate cells for DL synchronization. The UE may be configured to maintain the DL synchronization with the X cells (&lt;=N) for which the PDCCH orders have been received recently. </w:t>
      </w:r>
      <w:r w:rsidR="00F923D7" w:rsidRPr="0036646E">
        <w:rPr>
          <w:rFonts w:ascii="Times New Roman" w:hAnsi="Times New Roman" w:cs="Times New Roman"/>
          <w:color w:val="000000" w:themeColor="text1"/>
        </w:rPr>
        <w:t xml:space="preserve">In terms of timing, Alt.2-1 can be supported with this option. </w:t>
      </w:r>
    </w:p>
    <w:p w14:paraId="34E9C935" w14:textId="5B692E6C" w:rsidR="00CA43F8" w:rsidRPr="0036646E" w:rsidRDefault="00F923D7" w:rsidP="0036646E">
      <w:pPr>
        <w:spacing w:before="120"/>
        <w:jc w:val="both"/>
        <w:rPr>
          <w:rFonts w:ascii="Times New Roman" w:hAnsi="Times New Roman" w:cs="Times New Roman"/>
          <w:color w:val="000000" w:themeColor="text1"/>
        </w:rPr>
      </w:pPr>
      <w:r w:rsidRPr="0036646E">
        <w:rPr>
          <w:rFonts w:ascii="Times New Roman" w:hAnsi="Times New Roman" w:cs="Times New Roman"/>
          <w:color w:val="000000" w:themeColor="text1"/>
        </w:rPr>
        <w:t>If TCI activation is given for the target cell before providing the beam indication, then another potential option is to select a candidate cell for DL synchronization maintenance for which at least one TCI activation has been received. The UE may be configured to maintain the DL synchronization with the X cells (&lt;=N) for which the at least one active TCI state info has been received recently. In terms of timing, Alt.2-2 can be supported with this option.</w:t>
      </w:r>
    </w:p>
    <w:p w14:paraId="22A3ED46" w14:textId="7DA0CCBC" w:rsidR="00F923D7" w:rsidRPr="0036646E" w:rsidRDefault="00F923D7" w:rsidP="0036646E">
      <w:pPr>
        <w:spacing w:before="120"/>
        <w:jc w:val="both"/>
        <w:rPr>
          <w:rFonts w:ascii="Times New Roman" w:hAnsi="Times New Roman" w:cs="Times New Roman"/>
          <w:b/>
          <w:lang w:eastAsia="en-GB"/>
        </w:rPr>
      </w:pPr>
      <w:r w:rsidRPr="0036646E">
        <w:rPr>
          <w:rFonts w:ascii="Times New Roman" w:hAnsi="Times New Roman" w:cs="Times New Roman"/>
          <w:b/>
          <w:color w:val="000000" w:themeColor="text1"/>
        </w:rPr>
        <w:t>Proposal</w:t>
      </w:r>
      <w:r w:rsidR="00C26E59">
        <w:rPr>
          <w:rFonts w:ascii="Times New Roman" w:hAnsi="Times New Roman" w:cs="Times New Roman"/>
          <w:b/>
          <w:color w:val="000000" w:themeColor="text1"/>
        </w:rPr>
        <w:t xml:space="preserve"> 29</w:t>
      </w:r>
      <w:r w:rsidRPr="0036646E">
        <w:rPr>
          <w:rFonts w:ascii="Times New Roman" w:hAnsi="Times New Roman" w:cs="Times New Roman"/>
          <w:b/>
          <w:color w:val="000000" w:themeColor="text1"/>
        </w:rPr>
        <w:t>: Candidate</w:t>
      </w:r>
      <w:r w:rsidRPr="0036646E">
        <w:rPr>
          <w:rFonts w:ascii="Times New Roman" w:hAnsi="Times New Roman" w:cs="Times New Roman"/>
          <w:b/>
          <w:lang w:eastAsia="en-GB"/>
        </w:rPr>
        <w:t xml:space="preserve"> cells for DL synchronization maintenance can be indicated to the UE:</w:t>
      </w:r>
    </w:p>
    <w:p w14:paraId="231301A3" w14:textId="6ADCDFBE" w:rsidR="00CA43F8" w:rsidRPr="004D4491" w:rsidRDefault="00F923D7" w:rsidP="0036646E">
      <w:pPr>
        <w:pStyle w:val="ListParagraph"/>
        <w:numPr>
          <w:ilvl w:val="0"/>
          <w:numId w:val="20"/>
        </w:numPr>
        <w:snapToGrid w:val="0"/>
        <w:contextualSpacing w:val="0"/>
        <w:jc w:val="both"/>
        <w:rPr>
          <w:rFonts w:ascii="Times New Roman" w:hAnsi="Times New Roman" w:cs="Times New Roman"/>
          <w:b/>
          <w:lang w:eastAsia="en-GB"/>
        </w:rPr>
      </w:pPr>
      <w:r w:rsidRPr="0036646E">
        <w:rPr>
          <w:rFonts w:ascii="Times New Roman" w:hAnsi="Times New Roman" w:cs="Times New Roman"/>
          <w:b/>
          <w:lang w:eastAsia="en-GB"/>
        </w:rPr>
        <w:t>Opt</w:t>
      </w:r>
      <w:r w:rsidRPr="0036646E">
        <w:rPr>
          <w:rFonts w:ascii="Times New Roman" w:hAnsi="Times New Roman" w:cs="Times New Roman"/>
          <w:b/>
          <w:color w:val="000000" w:themeColor="text1"/>
        </w:rPr>
        <w:t>ion-1</w:t>
      </w:r>
      <w:r w:rsidR="002254F6" w:rsidRPr="0036646E">
        <w:rPr>
          <w:rFonts w:ascii="Times New Roman" w:hAnsi="Times New Roman" w:cs="Times New Roman"/>
          <w:b/>
          <w:color w:val="000000" w:themeColor="text1"/>
        </w:rPr>
        <w:t xml:space="preserve"> – ‘X’ strongest candidate cells (e.g., </w:t>
      </w:r>
      <w:r w:rsidR="00EF3847" w:rsidRPr="0036646E">
        <w:rPr>
          <w:rFonts w:ascii="Times New Roman" w:hAnsi="Times New Roman" w:cs="Times New Roman"/>
          <w:b/>
          <w:color w:val="000000" w:themeColor="text1"/>
        </w:rPr>
        <w:t>based</w:t>
      </w:r>
      <w:r w:rsidR="00EF3847" w:rsidRPr="0036646E">
        <w:rPr>
          <w:rFonts w:ascii="Times New Roman" w:hAnsi="Times New Roman" w:cs="Times New Roman"/>
          <w:b/>
          <w:lang w:eastAsia="en-GB"/>
        </w:rPr>
        <w:t xml:space="preserve"> on </w:t>
      </w:r>
      <w:r w:rsidR="002254F6" w:rsidRPr="0036646E">
        <w:rPr>
          <w:rFonts w:ascii="Times New Roman" w:hAnsi="Times New Roman" w:cs="Times New Roman"/>
          <w:b/>
          <w:lang w:eastAsia="en-GB"/>
        </w:rPr>
        <w:t>SSB based L1-RSRP measurements</w:t>
      </w:r>
      <w:r w:rsidR="002254F6" w:rsidRPr="004D4491">
        <w:rPr>
          <w:rFonts w:ascii="Times New Roman" w:hAnsi="Times New Roman" w:cs="Times New Roman"/>
          <w:b/>
          <w:lang w:eastAsia="en-GB"/>
        </w:rPr>
        <w:t>)</w:t>
      </w:r>
    </w:p>
    <w:p w14:paraId="3F9EB715" w14:textId="1CDB5264" w:rsidR="00A4273C" w:rsidRPr="004D4491" w:rsidRDefault="002D5246" w:rsidP="0070719C">
      <w:pPr>
        <w:pStyle w:val="ListParagraph"/>
        <w:numPr>
          <w:ilvl w:val="1"/>
          <w:numId w:val="20"/>
        </w:numPr>
        <w:snapToGrid w:val="0"/>
        <w:contextualSpacing w:val="0"/>
        <w:jc w:val="both"/>
        <w:rPr>
          <w:rFonts w:ascii="Times New Roman" w:hAnsi="Times New Roman" w:cs="Times New Roman"/>
          <w:b/>
          <w:lang w:eastAsia="en-GB"/>
        </w:rPr>
      </w:pPr>
      <w:r>
        <w:rPr>
          <w:rFonts w:ascii="Times New Roman" w:hAnsi="Times New Roman" w:cs="Times New Roman"/>
          <w:b/>
          <w:lang w:eastAsia="en-GB"/>
        </w:rPr>
        <w:t xml:space="preserve">For the selected candidate cell, </w:t>
      </w:r>
      <w:r w:rsidR="00A4273C" w:rsidRPr="004D4491">
        <w:rPr>
          <w:rFonts w:ascii="Times New Roman" w:hAnsi="Times New Roman" w:cs="Times New Roman"/>
          <w:b/>
          <w:lang w:eastAsia="en-GB"/>
        </w:rPr>
        <w:t>UE maintains DL synchronization with</w:t>
      </w:r>
      <w:r>
        <w:rPr>
          <w:rFonts w:ascii="Times New Roman" w:hAnsi="Times New Roman" w:cs="Times New Roman"/>
          <w:b/>
          <w:lang w:eastAsia="en-GB"/>
        </w:rPr>
        <w:t xml:space="preserve"> the</w:t>
      </w:r>
      <w:r w:rsidR="00A4273C" w:rsidRPr="004D4491">
        <w:rPr>
          <w:rFonts w:ascii="Times New Roman" w:hAnsi="Times New Roman" w:cs="Times New Roman"/>
          <w:b/>
          <w:lang w:eastAsia="en-GB"/>
        </w:rPr>
        <w:t xml:space="preserve"> strongest SSB after L1 measurement</w:t>
      </w:r>
      <w:r w:rsidR="00C26E59">
        <w:rPr>
          <w:rFonts w:ascii="Times New Roman" w:hAnsi="Times New Roman" w:cs="Times New Roman"/>
          <w:b/>
          <w:lang w:eastAsia="en-GB"/>
        </w:rPr>
        <w:t>.</w:t>
      </w:r>
    </w:p>
    <w:p w14:paraId="68F4542D" w14:textId="77777777" w:rsidR="00A4273C" w:rsidRPr="004D4491" w:rsidRDefault="00F923D7" w:rsidP="0070719C">
      <w:pPr>
        <w:pStyle w:val="ListParagraph"/>
        <w:numPr>
          <w:ilvl w:val="0"/>
          <w:numId w:val="20"/>
        </w:numPr>
        <w:snapToGrid w:val="0"/>
        <w:contextualSpacing w:val="0"/>
        <w:jc w:val="both"/>
        <w:rPr>
          <w:rFonts w:ascii="Times New Roman" w:hAnsi="Times New Roman" w:cs="Times New Roman"/>
          <w:b/>
          <w:lang w:eastAsia="en-GB"/>
        </w:rPr>
      </w:pPr>
      <w:r w:rsidRPr="004D4491">
        <w:rPr>
          <w:rFonts w:ascii="Times New Roman" w:hAnsi="Times New Roman" w:cs="Times New Roman"/>
          <w:b/>
          <w:lang w:eastAsia="en-GB"/>
        </w:rPr>
        <w:t>Option-2</w:t>
      </w:r>
      <w:r w:rsidR="002254F6" w:rsidRPr="004D4491">
        <w:rPr>
          <w:rFonts w:ascii="Times New Roman" w:hAnsi="Times New Roman" w:cs="Times New Roman"/>
          <w:b/>
          <w:lang w:eastAsia="en-GB"/>
        </w:rPr>
        <w:t xml:space="preserve"> – ‘X’ candidate cells for which at least one PDCCH order ha</w:t>
      </w:r>
      <w:r w:rsidR="00EF3847" w:rsidRPr="004D4491">
        <w:rPr>
          <w:rFonts w:ascii="Times New Roman" w:hAnsi="Times New Roman" w:cs="Times New Roman"/>
          <w:b/>
          <w:lang w:eastAsia="en-GB"/>
        </w:rPr>
        <w:t>s</w:t>
      </w:r>
      <w:r w:rsidR="002254F6" w:rsidRPr="004D4491">
        <w:rPr>
          <w:rFonts w:ascii="Times New Roman" w:hAnsi="Times New Roman" w:cs="Times New Roman"/>
          <w:b/>
          <w:lang w:eastAsia="en-GB"/>
        </w:rPr>
        <w:t xml:space="preserve"> been received</w:t>
      </w:r>
    </w:p>
    <w:p w14:paraId="4C801683" w14:textId="24F4972D" w:rsidR="00F923D7" w:rsidRPr="004D4491" w:rsidRDefault="002D5246" w:rsidP="0070719C">
      <w:pPr>
        <w:pStyle w:val="ListParagraph"/>
        <w:numPr>
          <w:ilvl w:val="1"/>
          <w:numId w:val="20"/>
        </w:numPr>
        <w:snapToGrid w:val="0"/>
        <w:contextualSpacing w:val="0"/>
        <w:jc w:val="both"/>
        <w:rPr>
          <w:rFonts w:ascii="Times New Roman" w:hAnsi="Times New Roman" w:cs="Times New Roman"/>
          <w:b/>
          <w:lang w:eastAsia="en-GB"/>
        </w:rPr>
      </w:pPr>
      <w:r>
        <w:rPr>
          <w:rFonts w:ascii="Times New Roman" w:hAnsi="Times New Roman" w:cs="Times New Roman"/>
          <w:b/>
          <w:lang w:eastAsia="en-GB"/>
        </w:rPr>
        <w:t xml:space="preserve">For the selected candidate cell, </w:t>
      </w:r>
      <w:r w:rsidR="00A4273C" w:rsidRPr="004D4491">
        <w:rPr>
          <w:rFonts w:ascii="Times New Roman" w:hAnsi="Times New Roman" w:cs="Times New Roman"/>
          <w:b/>
          <w:lang w:eastAsia="en-GB"/>
        </w:rPr>
        <w:t>UE maintains DL synchronization with the SSB given in the PDCCH order</w:t>
      </w:r>
      <w:r w:rsidR="00DD685C">
        <w:rPr>
          <w:rFonts w:ascii="Times New Roman" w:hAnsi="Times New Roman" w:cs="Times New Roman"/>
          <w:b/>
          <w:lang w:eastAsia="en-GB"/>
        </w:rPr>
        <w:t xml:space="preserve"> </w:t>
      </w:r>
      <w:r w:rsidR="00C26E59">
        <w:rPr>
          <w:rFonts w:ascii="Times New Roman" w:hAnsi="Times New Roman" w:cs="Times New Roman"/>
          <w:b/>
          <w:lang w:eastAsia="en-GB"/>
        </w:rPr>
        <w:t>.</w:t>
      </w:r>
    </w:p>
    <w:p w14:paraId="3FEB08A0" w14:textId="1AD3CFE0" w:rsidR="002254F6" w:rsidRPr="004D4491" w:rsidRDefault="00F923D7" w:rsidP="0070719C">
      <w:pPr>
        <w:pStyle w:val="ListParagraph"/>
        <w:numPr>
          <w:ilvl w:val="0"/>
          <w:numId w:val="20"/>
        </w:numPr>
        <w:snapToGrid w:val="0"/>
        <w:contextualSpacing w:val="0"/>
        <w:jc w:val="both"/>
        <w:rPr>
          <w:rFonts w:ascii="Times New Roman" w:hAnsi="Times New Roman" w:cs="Times New Roman"/>
          <w:b/>
          <w:lang w:eastAsia="en-GB"/>
        </w:rPr>
      </w:pPr>
      <w:r w:rsidRPr="004D4491">
        <w:rPr>
          <w:rFonts w:ascii="Times New Roman" w:hAnsi="Times New Roman" w:cs="Times New Roman"/>
          <w:b/>
          <w:lang w:eastAsia="en-GB"/>
        </w:rPr>
        <w:t>Option-3</w:t>
      </w:r>
      <w:r w:rsidR="002254F6" w:rsidRPr="004D4491">
        <w:rPr>
          <w:rFonts w:ascii="Times New Roman" w:hAnsi="Times New Roman" w:cs="Times New Roman"/>
          <w:b/>
          <w:lang w:eastAsia="en-GB"/>
        </w:rPr>
        <w:t xml:space="preserve"> – ‘X’ candidate cells for which at least one TCI state has been activated</w:t>
      </w:r>
      <w:r w:rsidR="00A4273C" w:rsidRPr="004D4491">
        <w:rPr>
          <w:rFonts w:ascii="Times New Roman" w:hAnsi="Times New Roman" w:cs="Times New Roman"/>
          <w:b/>
          <w:lang w:eastAsia="en-GB"/>
        </w:rPr>
        <w:t xml:space="preserve"> (if TCI activation before the beam indication is supported)</w:t>
      </w:r>
    </w:p>
    <w:p w14:paraId="536F26CC" w14:textId="565872D0" w:rsidR="00A4273C" w:rsidRPr="004D4491" w:rsidRDefault="002D5246" w:rsidP="0070719C">
      <w:pPr>
        <w:pStyle w:val="ListParagraph"/>
        <w:numPr>
          <w:ilvl w:val="1"/>
          <w:numId w:val="20"/>
        </w:numPr>
        <w:snapToGrid w:val="0"/>
        <w:contextualSpacing w:val="0"/>
        <w:jc w:val="both"/>
        <w:rPr>
          <w:rFonts w:ascii="Times New Roman" w:hAnsi="Times New Roman" w:cs="Times New Roman"/>
          <w:b/>
          <w:lang w:eastAsia="en-GB"/>
        </w:rPr>
      </w:pPr>
      <w:r>
        <w:rPr>
          <w:rFonts w:ascii="Times New Roman" w:hAnsi="Times New Roman" w:cs="Times New Roman"/>
          <w:b/>
          <w:lang w:eastAsia="en-GB"/>
        </w:rPr>
        <w:t xml:space="preserve">For the selected candidate cell, </w:t>
      </w:r>
      <w:r w:rsidR="00A4273C" w:rsidRPr="004D4491">
        <w:rPr>
          <w:rFonts w:ascii="Times New Roman" w:hAnsi="Times New Roman" w:cs="Times New Roman"/>
          <w:b/>
          <w:lang w:eastAsia="en-GB"/>
        </w:rPr>
        <w:t xml:space="preserve">UE maintains DL synchronization with the </w:t>
      </w:r>
      <w:r w:rsidR="004D4491" w:rsidRPr="004D4491">
        <w:rPr>
          <w:rFonts w:ascii="Times New Roman" w:hAnsi="Times New Roman" w:cs="Times New Roman"/>
          <w:b/>
          <w:lang w:eastAsia="en-GB"/>
        </w:rPr>
        <w:t>DL RS associated with the activated TCI state</w:t>
      </w:r>
      <w:r w:rsidR="00A4273C" w:rsidRPr="004D4491">
        <w:rPr>
          <w:rFonts w:ascii="Times New Roman" w:hAnsi="Times New Roman" w:cs="Times New Roman"/>
          <w:b/>
          <w:lang w:eastAsia="en-GB"/>
        </w:rPr>
        <w:t xml:space="preserve"> </w:t>
      </w:r>
      <w:r w:rsidR="004D4491" w:rsidRPr="004D4491">
        <w:rPr>
          <w:rFonts w:ascii="Times New Roman" w:hAnsi="Times New Roman" w:cs="Times New Roman"/>
          <w:b/>
          <w:lang w:eastAsia="en-GB"/>
        </w:rPr>
        <w:t>(FFS: if multiple TCI states are activated)</w:t>
      </w:r>
      <w:r w:rsidR="00C26E59">
        <w:rPr>
          <w:rFonts w:ascii="Times New Roman" w:hAnsi="Times New Roman" w:cs="Times New Roman"/>
          <w:b/>
          <w:lang w:eastAsia="en-GB"/>
        </w:rPr>
        <w:t>.</w:t>
      </w:r>
      <w:r w:rsidR="004D4491" w:rsidRPr="004D4491">
        <w:rPr>
          <w:rFonts w:ascii="Times New Roman" w:hAnsi="Times New Roman" w:cs="Times New Roman"/>
          <w:b/>
          <w:lang w:eastAsia="en-GB"/>
        </w:rPr>
        <w:t xml:space="preserve"> </w:t>
      </w:r>
    </w:p>
    <w:p w14:paraId="45AABACA" w14:textId="06876D2C" w:rsidR="00F923D7" w:rsidRPr="00A76DA1" w:rsidRDefault="002254F6" w:rsidP="00A76DA1">
      <w:pPr>
        <w:pStyle w:val="ListParagraph"/>
        <w:numPr>
          <w:ilvl w:val="0"/>
          <w:numId w:val="20"/>
        </w:numPr>
        <w:snapToGrid w:val="0"/>
        <w:contextualSpacing w:val="0"/>
        <w:jc w:val="both"/>
        <w:rPr>
          <w:rFonts w:ascii="Times New Roman" w:hAnsi="Times New Roman" w:cs="Times New Roman"/>
          <w:b/>
          <w:lang w:eastAsia="en-GB"/>
        </w:rPr>
      </w:pPr>
      <w:r w:rsidRPr="004D4491">
        <w:rPr>
          <w:rFonts w:ascii="Times New Roman" w:hAnsi="Times New Roman" w:cs="Times New Roman"/>
          <w:b/>
          <w:lang w:eastAsia="en-GB"/>
        </w:rPr>
        <w:t>X &lt;=</w:t>
      </w:r>
      <w:r w:rsidR="00EF3847" w:rsidRPr="004D4491">
        <w:rPr>
          <w:rFonts w:ascii="Times New Roman" w:hAnsi="Times New Roman" w:cs="Times New Roman"/>
          <w:b/>
          <w:lang w:eastAsia="en-GB"/>
        </w:rPr>
        <w:t xml:space="preserve"> </w:t>
      </w:r>
      <w:r w:rsidRPr="004D4491">
        <w:rPr>
          <w:rFonts w:ascii="Times New Roman" w:hAnsi="Times New Roman" w:cs="Times New Roman"/>
          <w:b/>
          <w:lang w:eastAsia="en-GB"/>
        </w:rPr>
        <w:t xml:space="preserve">N, where N is the UE capability </w:t>
      </w:r>
      <w:r w:rsidR="001A7732">
        <w:rPr>
          <w:rFonts w:ascii="Times New Roman" w:hAnsi="Times New Roman" w:cs="Times New Roman"/>
          <w:b/>
          <w:lang w:eastAsia="en-GB"/>
        </w:rPr>
        <w:t>for</w:t>
      </w:r>
      <w:r w:rsidRPr="004D4491">
        <w:rPr>
          <w:rFonts w:ascii="Times New Roman" w:hAnsi="Times New Roman" w:cs="Times New Roman"/>
          <w:b/>
          <w:lang w:eastAsia="en-GB"/>
        </w:rPr>
        <w:t xml:space="preserve"> the maximum number of candidate cell for DL synchronization maintenance</w:t>
      </w:r>
      <w:r w:rsidR="00C26E59">
        <w:rPr>
          <w:rFonts w:ascii="Times New Roman" w:hAnsi="Times New Roman" w:cs="Times New Roman"/>
          <w:b/>
          <w:lang w:eastAsia="en-GB"/>
        </w:rPr>
        <w:t>.</w:t>
      </w:r>
      <w:r w:rsidRPr="004D4491">
        <w:rPr>
          <w:rFonts w:ascii="Times New Roman" w:hAnsi="Times New Roman" w:cs="Times New Roman"/>
          <w:b/>
          <w:lang w:eastAsia="en-GB"/>
        </w:rPr>
        <w:t xml:space="preserve"> </w:t>
      </w:r>
    </w:p>
    <w:p w14:paraId="1FC42128" w14:textId="27AEC891" w:rsidR="007D0D47" w:rsidRDefault="002254F6" w:rsidP="002254F6">
      <w:pPr>
        <w:pStyle w:val="Heading3"/>
      </w:pPr>
      <w:r>
        <w:t>CSI Acquisition and TRS Tracking</w:t>
      </w:r>
    </w:p>
    <w:p w14:paraId="7FF9CAF9" w14:textId="77777777" w:rsidR="00440B31" w:rsidRPr="00A97F6E" w:rsidRDefault="00440B31" w:rsidP="00440B31">
      <w:pPr>
        <w:spacing w:before="120"/>
        <w:jc w:val="both"/>
        <w:rPr>
          <w:rFonts w:ascii="Times New Roman" w:hAnsi="Times New Roman" w:cs="Times New Roman"/>
          <w:b/>
          <w:color w:val="000000" w:themeColor="text1"/>
        </w:rPr>
      </w:pPr>
      <w:r>
        <w:rPr>
          <w:rFonts w:ascii="Times New Roman" w:hAnsi="Times New Roman" w:cs="Times New Roman"/>
          <w:color w:val="000000" w:themeColor="text1"/>
        </w:rPr>
        <w:t xml:space="preserve">In addition to DL synchronization, there can be additional procedures for a candidate cell such as TRS measurements and CSI acquisition which can be beneficial to be performed before the cell switch to minimize the interruption due to cell switch.  </w:t>
      </w:r>
    </w:p>
    <w:p w14:paraId="101E88AE" w14:textId="23FE097A" w:rsidR="00440B31" w:rsidRPr="006017F1" w:rsidRDefault="00440B31" w:rsidP="00440B31">
      <w:pPr>
        <w:spacing w:before="120"/>
        <w:jc w:val="both"/>
        <w:rPr>
          <w:rFonts w:ascii="Times New Roman" w:hAnsi="Times New Roman" w:cs="Times New Roman"/>
          <w:color w:val="000000" w:themeColor="text1"/>
        </w:rPr>
      </w:pPr>
      <w:r>
        <w:rPr>
          <w:rFonts w:ascii="Times New Roman" w:hAnsi="Times New Roman" w:cs="Times New Roman"/>
          <w:color w:val="000000" w:themeColor="text1"/>
        </w:rPr>
        <w:t xml:space="preserve">In terms of TRS measurement(s), since the </w:t>
      </w:r>
      <w:r w:rsidRPr="00D65503">
        <w:rPr>
          <w:rFonts w:ascii="Times New Roman" w:hAnsi="Times New Roman" w:cs="Times New Roman"/>
          <w:color w:val="000000" w:themeColor="text1"/>
        </w:rPr>
        <w:t xml:space="preserve">QCL-type A source reference signal for PDCCH/PDSCH </w:t>
      </w:r>
      <w:r>
        <w:rPr>
          <w:rFonts w:ascii="Times New Roman" w:hAnsi="Times New Roman" w:cs="Times New Roman"/>
          <w:color w:val="000000" w:themeColor="text1"/>
        </w:rPr>
        <w:t>is typically a</w:t>
      </w:r>
      <w:r w:rsidRPr="00D65503">
        <w:rPr>
          <w:rFonts w:ascii="Times New Roman" w:hAnsi="Times New Roman" w:cs="Times New Roman"/>
          <w:color w:val="000000" w:themeColor="text1"/>
        </w:rPr>
        <w:t xml:space="preserve"> TRS</w:t>
      </w:r>
      <w:r>
        <w:rPr>
          <w:rFonts w:ascii="Times New Roman" w:hAnsi="Times New Roman" w:cs="Times New Roman"/>
          <w:color w:val="000000" w:themeColor="text1"/>
        </w:rPr>
        <w:t xml:space="preserve">, support of early </w:t>
      </w:r>
      <w:r w:rsidRPr="00D65503">
        <w:rPr>
          <w:rFonts w:ascii="Times New Roman" w:hAnsi="Times New Roman" w:cs="Times New Roman"/>
          <w:color w:val="000000" w:themeColor="text1"/>
        </w:rPr>
        <w:t xml:space="preserve">TRS tracking for candidate cell(s) </w:t>
      </w:r>
      <w:r>
        <w:rPr>
          <w:rFonts w:ascii="Times New Roman" w:hAnsi="Times New Roman" w:cs="Times New Roman"/>
          <w:color w:val="000000" w:themeColor="text1"/>
        </w:rPr>
        <w:t>would be beneficial</w:t>
      </w:r>
      <w:r w:rsidRPr="00D65503">
        <w:rPr>
          <w:rFonts w:ascii="Times New Roman" w:hAnsi="Times New Roman" w:cs="Times New Roman"/>
          <w:color w:val="000000" w:themeColor="text1"/>
        </w:rPr>
        <w:t xml:space="preserve">. Besides that, it is </w:t>
      </w:r>
      <w:r>
        <w:rPr>
          <w:rFonts w:ascii="Times New Roman" w:hAnsi="Times New Roman" w:cs="Times New Roman"/>
          <w:color w:val="000000" w:themeColor="text1"/>
        </w:rPr>
        <w:t>also useful for</w:t>
      </w:r>
      <w:r w:rsidRPr="00D65503">
        <w:rPr>
          <w:rFonts w:ascii="Times New Roman" w:hAnsi="Times New Roman" w:cs="Times New Roman"/>
          <w:color w:val="000000" w:themeColor="text1"/>
        </w:rPr>
        <w:t xml:space="preserve"> fine time-frequency tracking of the candidate cell(s)</w:t>
      </w:r>
      <w:r>
        <w:rPr>
          <w:rFonts w:ascii="Times New Roman" w:hAnsi="Times New Roman" w:cs="Times New Roman"/>
          <w:color w:val="000000" w:themeColor="text1"/>
        </w:rPr>
        <w:t xml:space="preserve"> (as compared to via SSB measurements)</w:t>
      </w:r>
      <w:r w:rsidRPr="00D65503">
        <w:rPr>
          <w:rFonts w:ascii="Times New Roman" w:hAnsi="Times New Roman" w:cs="Times New Roman"/>
          <w:color w:val="000000" w:themeColor="text1"/>
        </w:rPr>
        <w:t xml:space="preserve">. Similarly, since one of the motivations of Rel-18 LTM is to maintain high data transmission efficiency and reliability in the process of fast cell switch, early CSI acquisition for the candidate cell(s) would be beneficial so that the UE would be able to use high data link with the target cell immediately after the cell switch. </w:t>
      </w:r>
    </w:p>
    <w:p w14:paraId="7E6E26F7" w14:textId="77A1099A" w:rsidR="00440B31" w:rsidRDefault="00440B31" w:rsidP="00440B31">
      <w:pPr>
        <w:spacing w:before="120"/>
        <w:jc w:val="both"/>
        <w:rPr>
          <w:rFonts w:ascii="Times New Roman" w:hAnsi="Times New Roman" w:cs="Times New Roman"/>
          <w:color w:val="000000" w:themeColor="text1"/>
        </w:rPr>
      </w:pPr>
      <w:r w:rsidRPr="00D65503">
        <w:rPr>
          <w:rFonts w:ascii="Times New Roman" w:hAnsi="Times New Roman" w:cs="Times New Roman"/>
          <w:color w:val="000000" w:themeColor="text1"/>
        </w:rPr>
        <w:t>As discussed in the section 2.1.</w:t>
      </w:r>
      <w:r w:rsidR="00CD41CA">
        <w:rPr>
          <w:rFonts w:ascii="Times New Roman" w:hAnsi="Times New Roman" w:cs="Times New Roman"/>
          <w:color w:val="000000" w:themeColor="text1"/>
        </w:rPr>
        <w:t>1</w:t>
      </w:r>
      <w:r w:rsidRPr="00D65503">
        <w:rPr>
          <w:rFonts w:ascii="Times New Roman" w:hAnsi="Times New Roman" w:cs="Times New Roman"/>
          <w:color w:val="000000" w:themeColor="text1"/>
        </w:rPr>
        <w:t xml:space="preserve"> for the configurations of CSI-RSs for BM of candidate cells, similarly RAN1 can study mechanisms to efficiently configure the TRS and CSI-RS for CSI of candidate cell(s) relevant to the UE; otherwise, TRS and CSI-RS </w:t>
      </w:r>
      <w:r>
        <w:rPr>
          <w:rFonts w:ascii="Times New Roman" w:hAnsi="Times New Roman" w:cs="Times New Roman"/>
        </w:rPr>
        <w:t>configuration given by the candidate cell may be in the directions not relevant to the UE or may be configured in all possible directions which would incur unnecessary network overhead, and also UE may need to perform measurements on a larger set of TRSs and CSI-RSs than needed. As mentioned in</w:t>
      </w:r>
      <w:r w:rsidRPr="00D65503">
        <w:rPr>
          <w:rFonts w:ascii="Times New Roman" w:hAnsi="Times New Roman" w:cs="Times New Roman"/>
          <w:color w:val="000000" w:themeColor="text1"/>
        </w:rPr>
        <w:t xml:space="preserve"> the section 2.1.</w:t>
      </w:r>
      <w:r w:rsidR="00CD41CA">
        <w:rPr>
          <w:rFonts w:ascii="Times New Roman" w:hAnsi="Times New Roman" w:cs="Times New Roman"/>
          <w:color w:val="000000" w:themeColor="text1"/>
        </w:rPr>
        <w:t>1</w:t>
      </w:r>
      <w:r w:rsidRPr="00D65503">
        <w:rPr>
          <w:rFonts w:ascii="Times New Roman" w:hAnsi="Times New Roman" w:cs="Times New Roman"/>
          <w:color w:val="000000" w:themeColor="text1"/>
        </w:rPr>
        <w:t>, similar mechanism(s) using SSB measurements for configuring the appropriate TRS can be used.</w:t>
      </w:r>
      <w:r>
        <w:rPr>
          <w:rFonts w:ascii="Times New Roman" w:hAnsi="Times New Roman" w:cs="Times New Roman"/>
          <w:color w:val="000000" w:themeColor="text1"/>
        </w:rPr>
        <w:t xml:space="preserve"> </w:t>
      </w:r>
    </w:p>
    <w:p w14:paraId="62D9D4EE" w14:textId="77777777" w:rsidR="00440B31" w:rsidRPr="00D65503" w:rsidRDefault="00440B31" w:rsidP="00440B31">
      <w:pPr>
        <w:spacing w:before="120"/>
        <w:jc w:val="both"/>
        <w:rPr>
          <w:rFonts w:ascii="Times New Roman" w:hAnsi="Times New Roman" w:cs="Times New Roman"/>
          <w:color w:val="000000" w:themeColor="text1"/>
        </w:rPr>
      </w:pPr>
      <w:r>
        <w:rPr>
          <w:rFonts w:ascii="Times New Roman" w:hAnsi="Times New Roman" w:cs="Times New Roman"/>
          <w:color w:val="000000" w:themeColor="text1"/>
        </w:rPr>
        <w:t xml:space="preserve">Moreover, for the CSI acquisition, the derived CSI at the UE for a candidate cell should be fed back to the candidate cell so that the candidate cell can use that information after the cell switch in case the UE is hand overed to this candidate cell. Since before the cell switch there is no direct communication link established between the UE and the candidate cell, the acquired CSI by the UE should be sent to the candidate cell via the serving cell which can further require coordination via CU in case the candidate cell is from another DU. </w:t>
      </w:r>
      <w:r w:rsidRPr="00D65503">
        <w:rPr>
          <w:rFonts w:ascii="Times New Roman" w:hAnsi="Times New Roman" w:cs="Times New Roman"/>
          <w:color w:val="000000" w:themeColor="text1"/>
        </w:rPr>
        <w:t xml:space="preserve"> </w:t>
      </w:r>
    </w:p>
    <w:p w14:paraId="6B271D28" w14:textId="6C3406B4" w:rsidR="006017F1" w:rsidRDefault="00440B31" w:rsidP="00ED4870">
      <w:pPr>
        <w:spacing w:before="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Proposal</w:t>
      </w:r>
      <w:r w:rsidR="006017F1">
        <w:rPr>
          <w:rFonts w:ascii="Times New Roman" w:hAnsi="Times New Roman" w:cs="Times New Roman"/>
          <w:b/>
          <w:color w:val="000000" w:themeColor="text1"/>
        </w:rPr>
        <w:t xml:space="preserve"> 30</w:t>
      </w:r>
      <w:r w:rsidRPr="00A97F6E">
        <w:rPr>
          <w:rFonts w:ascii="Times New Roman" w:hAnsi="Times New Roman" w:cs="Times New Roman"/>
          <w:b/>
          <w:color w:val="000000" w:themeColor="text1"/>
        </w:rPr>
        <w:t xml:space="preserve">: </w:t>
      </w:r>
      <w:r w:rsidR="006017F1">
        <w:rPr>
          <w:rFonts w:ascii="Times New Roman" w:hAnsi="Times New Roman" w:cs="Times New Roman"/>
          <w:b/>
          <w:color w:val="000000" w:themeColor="text1"/>
        </w:rPr>
        <w:t>For Rel-18 LTM, early TRS tracking and CSI acquisition for candidate cell(s) can be supported.</w:t>
      </w:r>
    </w:p>
    <w:p w14:paraId="74A05005" w14:textId="5BE278EE" w:rsidR="00142E86" w:rsidRPr="00A97F6E" w:rsidRDefault="006017F1" w:rsidP="006017F1">
      <w:pPr>
        <w:numPr>
          <w:ilvl w:val="0"/>
          <w:numId w:val="37"/>
        </w:numPr>
        <w:jc w:val="both"/>
        <w:rPr>
          <w:rFonts w:ascii="Times New Roman" w:hAnsi="Times New Roman" w:cs="Times New Roman"/>
          <w:b/>
          <w:color w:val="000000" w:themeColor="text1"/>
        </w:rPr>
      </w:pPr>
      <w:r>
        <w:rPr>
          <w:rFonts w:ascii="Times New Roman" w:hAnsi="Times New Roman" w:cs="Times New Roman"/>
          <w:b/>
        </w:rPr>
        <w:t>S</w:t>
      </w:r>
      <w:r w:rsidR="00440B31" w:rsidRPr="00A97F6E">
        <w:rPr>
          <w:rFonts w:ascii="Times New Roman" w:hAnsi="Times New Roman" w:cs="Times New Roman"/>
          <w:b/>
        </w:rPr>
        <w:t xml:space="preserve">tudy mechanism(s) to configure TRSs or/and CSI-RS of </w:t>
      </w:r>
      <w:r w:rsidR="00440B31">
        <w:rPr>
          <w:rFonts w:ascii="Times New Roman" w:hAnsi="Times New Roman" w:cs="Times New Roman"/>
          <w:b/>
        </w:rPr>
        <w:t xml:space="preserve">a </w:t>
      </w:r>
      <w:r w:rsidR="00440B31" w:rsidRPr="00A97F6E">
        <w:rPr>
          <w:rFonts w:ascii="Times New Roman" w:hAnsi="Times New Roman" w:cs="Times New Roman"/>
          <w:b/>
        </w:rPr>
        <w:t xml:space="preserve">candidate cell relevant </w:t>
      </w:r>
      <w:r w:rsidR="00440B31">
        <w:rPr>
          <w:rFonts w:ascii="Times New Roman" w:hAnsi="Times New Roman" w:cs="Times New Roman"/>
          <w:b/>
        </w:rPr>
        <w:t>to the measuring</w:t>
      </w:r>
      <w:r w:rsidR="00440B31" w:rsidRPr="00A97F6E">
        <w:rPr>
          <w:rFonts w:ascii="Times New Roman" w:hAnsi="Times New Roman" w:cs="Times New Roman"/>
          <w:b/>
        </w:rPr>
        <w:t xml:space="preserve"> UE.</w:t>
      </w:r>
      <w:r w:rsidR="00440B31">
        <w:rPr>
          <w:rFonts w:ascii="Times New Roman" w:hAnsi="Times New Roman" w:cs="Times New Roman"/>
          <w:b/>
        </w:rPr>
        <w:t xml:space="preserve"> For the CSI acquisition, the derived CSI of a candidate cell is sent to the serving cell which will be forwarded to the candidate cell (via CU in case of inter-DU scenarios). </w:t>
      </w:r>
    </w:p>
    <w:p w14:paraId="16A04585" w14:textId="487C92EF" w:rsidR="004B1441" w:rsidRPr="008736EB" w:rsidRDefault="00152219" w:rsidP="005E4F66">
      <w:pPr>
        <w:pStyle w:val="Heading1"/>
        <w:ind w:left="567" w:hanging="567"/>
        <w:jc w:val="both"/>
        <w:rPr>
          <w:lang w:val="en-US"/>
        </w:rPr>
      </w:pPr>
      <w:r w:rsidRPr="008736EB">
        <w:rPr>
          <w:lang w:val="en-US"/>
        </w:rPr>
        <w:lastRenderedPageBreak/>
        <w:t>C</w:t>
      </w:r>
      <w:r w:rsidR="004B1441" w:rsidRPr="008736EB">
        <w:rPr>
          <w:lang w:val="en-US"/>
        </w:rPr>
        <w:t>onclusion</w:t>
      </w:r>
    </w:p>
    <w:p w14:paraId="20709768" w14:textId="63F3E294" w:rsidR="008E7615" w:rsidRDefault="008E7615" w:rsidP="008E7615">
      <w:pPr>
        <w:spacing w:after="120"/>
        <w:jc w:val="both"/>
        <w:rPr>
          <w:rFonts w:ascii="Times New Roman" w:hAnsi="Times New Roman" w:cs="Times New Roman"/>
        </w:rPr>
      </w:pPr>
      <w:r w:rsidRPr="00036A35">
        <w:rPr>
          <w:rFonts w:ascii="Times New Roman" w:hAnsi="Times New Roman" w:cs="Times New Roman"/>
        </w:rPr>
        <w:t xml:space="preserve">In this contribution, we discuss the details of different components </w:t>
      </w:r>
      <w:r w:rsidR="00B74DD9" w:rsidRPr="00036A35">
        <w:rPr>
          <w:rFonts w:ascii="Times New Roman" w:hAnsi="Times New Roman" w:cs="Times New Roman"/>
        </w:rPr>
        <w:t>of Rel-18 LTM</w:t>
      </w:r>
      <w:r w:rsidRPr="00036A35">
        <w:rPr>
          <w:rFonts w:ascii="Times New Roman" w:hAnsi="Times New Roman" w:cs="Times New Roman"/>
        </w:rPr>
        <w:t xml:space="preserve"> including L1 measurement and reporting configuration, beam indication of target cell</w:t>
      </w:r>
      <w:r w:rsidR="00B74DD9" w:rsidRPr="00036A35">
        <w:rPr>
          <w:rFonts w:ascii="Times New Roman" w:hAnsi="Times New Roman" w:cs="Times New Roman"/>
        </w:rPr>
        <w:t>, and candidate cell procedures which can be performed before cell switch</w:t>
      </w:r>
      <w:r w:rsidRPr="00036A35">
        <w:rPr>
          <w:rFonts w:ascii="Times New Roman" w:hAnsi="Times New Roman" w:cs="Times New Roman"/>
        </w:rPr>
        <w:t>. The following observations and proposal have been made:</w:t>
      </w:r>
    </w:p>
    <w:p w14:paraId="1E483490" w14:textId="7491F3AB" w:rsidR="00504259" w:rsidRDefault="00504259" w:rsidP="008E7615">
      <w:pPr>
        <w:spacing w:after="120"/>
        <w:jc w:val="both"/>
        <w:rPr>
          <w:rFonts w:ascii="Times New Roman" w:hAnsi="Times New Roman" w:cs="Times New Roman"/>
          <w:b/>
          <w:bCs/>
        </w:rPr>
      </w:pPr>
      <w:r w:rsidRPr="00D17AD0">
        <w:rPr>
          <w:rFonts w:ascii="Times New Roman" w:hAnsi="Times New Roman" w:cs="Times New Roman"/>
          <w:b/>
          <w:bCs/>
        </w:rPr>
        <w:t>Proposal</w:t>
      </w:r>
      <w:r>
        <w:rPr>
          <w:rFonts w:ascii="Times New Roman" w:hAnsi="Times New Roman" w:cs="Times New Roman"/>
          <w:b/>
          <w:bCs/>
        </w:rPr>
        <w:t xml:space="preserve"> 1</w:t>
      </w:r>
      <w:r w:rsidRPr="00D17AD0">
        <w:rPr>
          <w:rFonts w:ascii="Times New Roman" w:hAnsi="Times New Roman" w:cs="Times New Roman"/>
          <w:b/>
          <w:bCs/>
        </w:rPr>
        <w:t>: For RS configuration for SSB based L1-RSRP measurement, SSB transmission power is also configured for the path loss calculation.</w:t>
      </w:r>
    </w:p>
    <w:p w14:paraId="1E3DE4B4" w14:textId="36BF59D1" w:rsidR="00504259" w:rsidRDefault="00504259" w:rsidP="008E7615">
      <w:pPr>
        <w:spacing w:after="120"/>
        <w:jc w:val="both"/>
        <w:rPr>
          <w:rFonts w:ascii="Times New Roman" w:hAnsi="Times New Roman" w:cs="Times New Roman"/>
          <w:b/>
        </w:rPr>
      </w:pPr>
      <w:r w:rsidRPr="00A97F6E">
        <w:rPr>
          <w:rFonts w:ascii="Times New Roman" w:hAnsi="Times New Roman" w:cs="Times New Roman"/>
          <w:b/>
        </w:rPr>
        <w:t>Proposal</w:t>
      </w:r>
      <w:r>
        <w:rPr>
          <w:rFonts w:ascii="Times New Roman" w:hAnsi="Times New Roman" w:cs="Times New Roman"/>
          <w:b/>
        </w:rPr>
        <w:t xml:space="preserve"> 2</w:t>
      </w:r>
      <w:r w:rsidRPr="00A97F6E">
        <w:rPr>
          <w:rFonts w:ascii="Times New Roman" w:hAnsi="Times New Roman" w:cs="Times New Roman"/>
          <w:b/>
        </w:rPr>
        <w:t xml:space="preserve">: </w:t>
      </w:r>
      <w:r>
        <w:rPr>
          <w:rFonts w:ascii="Times New Roman" w:hAnsi="Times New Roman" w:cs="Times New Roman"/>
          <w:b/>
        </w:rPr>
        <w:t xml:space="preserve">For Rel-18 LTM, L1-RSRP using </w:t>
      </w:r>
      <w:r w:rsidRPr="00A97F6E">
        <w:rPr>
          <w:rFonts w:ascii="Times New Roman" w:hAnsi="Times New Roman" w:cs="Times New Roman"/>
          <w:b/>
        </w:rPr>
        <w:t xml:space="preserve">CSI-RS for beam management can be supported </w:t>
      </w:r>
      <w:r>
        <w:rPr>
          <w:rFonts w:ascii="Times New Roman" w:hAnsi="Times New Roman" w:cs="Times New Roman"/>
          <w:b/>
        </w:rPr>
        <w:t xml:space="preserve">for </w:t>
      </w:r>
      <w:r w:rsidRPr="00A97F6E">
        <w:rPr>
          <w:rFonts w:ascii="Times New Roman" w:hAnsi="Times New Roman" w:cs="Times New Roman"/>
          <w:b/>
        </w:rPr>
        <w:t xml:space="preserve">L1 measurement </w:t>
      </w:r>
      <w:r>
        <w:rPr>
          <w:rFonts w:ascii="Times New Roman" w:hAnsi="Times New Roman" w:cs="Times New Roman"/>
          <w:b/>
        </w:rPr>
        <w:t>of</w:t>
      </w:r>
      <w:r w:rsidRPr="00A97F6E">
        <w:rPr>
          <w:rFonts w:ascii="Times New Roman" w:hAnsi="Times New Roman" w:cs="Times New Roman"/>
          <w:b/>
        </w:rPr>
        <w:t xml:space="preserve"> </w:t>
      </w:r>
      <w:r>
        <w:rPr>
          <w:rFonts w:ascii="Times New Roman" w:hAnsi="Times New Roman" w:cs="Times New Roman"/>
          <w:b/>
        </w:rPr>
        <w:t xml:space="preserve">a </w:t>
      </w:r>
      <w:r w:rsidRPr="00A97F6E">
        <w:rPr>
          <w:rFonts w:ascii="Times New Roman" w:hAnsi="Times New Roman" w:cs="Times New Roman"/>
          <w:b/>
        </w:rPr>
        <w:t>candidate cell.</w:t>
      </w:r>
    </w:p>
    <w:p w14:paraId="2E8A07E5" w14:textId="77777777" w:rsidR="00504259" w:rsidRPr="00480D83" w:rsidRDefault="00504259" w:rsidP="00504259">
      <w:pPr>
        <w:spacing w:before="120"/>
        <w:jc w:val="both"/>
        <w:rPr>
          <w:rFonts w:ascii="Times New Roman" w:hAnsi="Times New Roman" w:cs="Times New Roman"/>
          <w:b/>
        </w:rPr>
      </w:pPr>
      <w:r w:rsidRPr="00480D83">
        <w:rPr>
          <w:rFonts w:ascii="Times New Roman" w:hAnsi="Times New Roman" w:cs="Times New Roman"/>
          <w:b/>
        </w:rPr>
        <w:t>Proposal</w:t>
      </w:r>
      <w:r>
        <w:rPr>
          <w:rFonts w:ascii="Times New Roman" w:hAnsi="Times New Roman" w:cs="Times New Roman"/>
          <w:b/>
        </w:rPr>
        <w:t xml:space="preserve"> 3</w:t>
      </w:r>
      <w:r w:rsidRPr="00480D83">
        <w:rPr>
          <w:rFonts w:ascii="Times New Roman" w:hAnsi="Times New Roman" w:cs="Times New Roman"/>
          <w:b/>
        </w:rPr>
        <w:t xml:space="preserve">: For CSI-RS based L1-RSRP measurement, at least parameters including resource mapping within a slot (# ports, OFDM symbols, CDM type, subcarrier occupancy), periodicity, slot offset, scrambling ID, QCL source info can be provided to the UE. </w:t>
      </w:r>
    </w:p>
    <w:p w14:paraId="708A47C2" w14:textId="77777777" w:rsidR="00504259" w:rsidRPr="00504259" w:rsidRDefault="00504259" w:rsidP="00504259">
      <w:pPr>
        <w:numPr>
          <w:ilvl w:val="0"/>
          <w:numId w:val="33"/>
        </w:numPr>
        <w:spacing w:after="120"/>
        <w:jc w:val="both"/>
        <w:rPr>
          <w:rFonts w:ascii="Times New Roman" w:hAnsi="Times New Roman" w:cs="Times New Roman"/>
        </w:rPr>
      </w:pPr>
      <w:r w:rsidRPr="00480D83">
        <w:rPr>
          <w:rFonts w:ascii="Times New Roman" w:hAnsi="Times New Roman" w:cs="Times New Roman"/>
          <w:b/>
        </w:rPr>
        <w:t xml:space="preserve">Associated </w:t>
      </w:r>
      <w:r>
        <w:rPr>
          <w:rFonts w:ascii="Times New Roman" w:hAnsi="Times New Roman" w:cs="Times New Roman"/>
          <w:b/>
        </w:rPr>
        <w:t>c</w:t>
      </w:r>
      <w:r w:rsidRPr="00480D83">
        <w:rPr>
          <w:rFonts w:ascii="Times New Roman" w:hAnsi="Times New Roman" w:cs="Times New Roman"/>
          <w:b/>
        </w:rPr>
        <w:t xml:space="preserve">andidate cell identity can either be provided explicitly or implicitly where for the implicit manner, the candidate cell associated with the QCL source can be used. </w:t>
      </w:r>
    </w:p>
    <w:p w14:paraId="058B68FA" w14:textId="77777777" w:rsidR="00504259" w:rsidRPr="00504259" w:rsidRDefault="00504259" w:rsidP="00504259">
      <w:pPr>
        <w:spacing w:after="120"/>
        <w:jc w:val="both"/>
        <w:rPr>
          <w:rFonts w:ascii="Times New Roman" w:hAnsi="Times New Roman" w:cs="Times New Roman"/>
          <w:b/>
        </w:rPr>
      </w:pPr>
      <w:r w:rsidRPr="00504259">
        <w:rPr>
          <w:rFonts w:ascii="Times New Roman" w:hAnsi="Times New Roman" w:cs="Times New Roman"/>
          <w:b/>
        </w:rPr>
        <w:t xml:space="preserve">Observation 1: Without any additional information of the UE (e.g., location), a candidate cell’s CSI-RS configuration may not contain CSI-RSs relevant for the measuring UE. </w:t>
      </w:r>
    </w:p>
    <w:p w14:paraId="65E5736D" w14:textId="02E3AC88" w:rsidR="00504259" w:rsidRDefault="00504259" w:rsidP="00504259">
      <w:pPr>
        <w:spacing w:after="120"/>
        <w:jc w:val="both"/>
        <w:rPr>
          <w:rFonts w:ascii="Times New Roman" w:hAnsi="Times New Roman" w:cs="Times New Roman"/>
          <w:b/>
        </w:rPr>
      </w:pPr>
      <w:r w:rsidRPr="00504259">
        <w:rPr>
          <w:rFonts w:ascii="Times New Roman" w:hAnsi="Times New Roman" w:cs="Times New Roman"/>
          <w:b/>
        </w:rPr>
        <w:t>Proposal 4: If CSI-RS measurements with a candidate cell are supported, RAN1 to study mechanism(s) for the configuration of CSI-RSs of a candidate cell relevant to the measuring UE with minimal overhead.</w:t>
      </w:r>
      <w:r w:rsidRPr="00480D83">
        <w:rPr>
          <w:rFonts w:ascii="Times New Roman" w:hAnsi="Times New Roman" w:cs="Times New Roman"/>
          <w:b/>
        </w:rPr>
        <w:t xml:space="preserve"> </w:t>
      </w:r>
    </w:p>
    <w:p w14:paraId="0D0E899C" w14:textId="7A2FAD5D" w:rsidR="00504259" w:rsidRDefault="00504259" w:rsidP="00504259">
      <w:pPr>
        <w:spacing w:before="120"/>
        <w:jc w:val="both"/>
        <w:rPr>
          <w:rFonts w:ascii="Times New Roman" w:hAnsi="Times New Roman" w:cs="Times New Roman"/>
          <w:b/>
        </w:rPr>
      </w:pPr>
      <w:r w:rsidRPr="00AB7768">
        <w:rPr>
          <w:rFonts w:ascii="Times New Roman" w:hAnsi="Times New Roman" w:cs="Times New Roman"/>
          <w:b/>
        </w:rPr>
        <w:t>Proposal</w:t>
      </w:r>
      <w:r>
        <w:rPr>
          <w:rFonts w:ascii="Times New Roman" w:hAnsi="Times New Roman" w:cs="Times New Roman"/>
          <w:b/>
        </w:rPr>
        <w:t xml:space="preserve"> 5</w:t>
      </w:r>
      <w:r w:rsidRPr="00AB7768">
        <w:rPr>
          <w:rFonts w:ascii="Times New Roman" w:hAnsi="Times New Roman" w:cs="Times New Roman"/>
          <w:b/>
        </w:rPr>
        <w:t>: Whether/how to support L1-SINR can be discussed after the decision on whether CSI-RS measurements are supported or not supported for the candidate cells.</w:t>
      </w:r>
    </w:p>
    <w:p w14:paraId="2866C60A" w14:textId="77777777" w:rsidR="00504259" w:rsidRPr="0036685C" w:rsidRDefault="00504259" w:rsidP="00504259">
      <w:pPr>
        <w:spacing w:before="120"/>
        <w:jc w:val="both"/>
        <w:rPr>
          <w:rFonts w:ascii="Times New Roman" w:hAnsi="Times New Roman" w:cs="Times New Roman"/>
          <w:b/>
        </w:rPr>
      </w:pPr>
      <w:r w:rsidRPr="00A97F6E">
        <w:rPr>
          <w:rFonts w:ascii="Times New Roman" w:hAnsi="Times New Roman" w:cs="Times New Roman"/>
          <w:b/>
        </w:rPr>
        <w:t>Proposal</w:t>
      </w:r>
      <w:r>
        <w:rPr>
          <w:rFonts w:ascii="Times New Roman" w:hAnsi="Times New Roman" w:cs="Times New Roman"/>
          <w:b/>
        </w:rPr>
        <w:t xml:space="preserve"> 6</w:t>
      </w:r>
      <w:r w:rsidRPr="00A97F6E">
        <w:rPr>
          <w:rFonts w:ascii="Times New Roman" w:hAnsi="Times New Roman" w:cs="Times New Roman"/>
          <w:b/>
        </w:rPr>
        <w:t>: As a starting point, the max</w:t>
      </w:r>
      <w:r>
        <w:rPr>
          <w:rFonts w:ascii="Times New Roman" w:hAnsi="Times New Roman" w:cs="Times New Roman"/>
          <w:b/>
        </w:rPr>
        <w:t>imum</w:t>
      </w:r>
      <w:r w:rsidRPr="00A97F6E">
        <w:rPr>
          <w:rFonts w:ascii="Times New Roman" w:hAnsi="Times New Roman" w:cs="Times New Roman"/>
          <w:b/>
        </w:rPr>
        <w:t xml:space="preserve"> number of reported RS in a single reporting instance is 4.</w:t>
      </w:r>
    </w:p>
    <w:p w14:paraId="4520DC01" w14:textId="77777777" w:rsidR="00504259" w:rsidRDefault="00504259" w:rsidP="00504259">
      <w:pPr>
        <w:spacing w:before="120"/>
        <w:jc w:val="both"/>
        <w:rPr>
          <w:rFonts w:ascii="Times New Roman" w:hAnsi="Times New Roman" w:cs="Times New Roman"/>
          <w:b/>
        </w:rPr>
      </w:pPr>
      <w:r w:rsidRPr="00A97F6E">
        <w:rPr>
          <w:rFonts w:ascii="Times New Roman" w:hAnsi="Times New Roman" w:cs="Times New Roman"/>
          <w:b/>
        </w:rPr>
        <w:t>Proposal</w:t>
      </w:r>
      <w:r>
        <w:rPr>
          <w:rFonts w:ascii="Times New Roman" w:hAnsi="Times New Roman" w:cs="Times New Roman"/>
          <w:b/>
        </w:rPr>
        <w:t xml:space="preserve"> 7</w:t>
      </w:r>
      <w:r w:rsidRPr="00A97F6E">
        <w:rPr>
          <w:rFonts w:ascii="Times New Roman" w:hAnsi="Times New Roman" w:cs="Times New Roman"/>
          <w:b/>
        </w:rPr>
        <w:t xml:space="preserve">: Consider a reporting format where </w:t>
      </w:r>
      <w:r>
        <w:rPr>
          <w:rFonts w:ascii="Times New Roman" w:hAnsi="Times New Roman" w:cs="Times New Roman"/>
          <w:b/>
        </w:rPr>
        <w:t xml:space="preserve">beams of the </w:t>
      </w:r>
      <w:r w:rsidRPr="00A97F6E">
        <w:rPr>
          <w:rFonts w:ascii="Times New Roman" w:hAnsi="Times New Roman" w:cs="Times New Roman"/>
          <w:b/>
        </w:rPr>
        <w:t xml:space="preserve">serving cell and </w:t>
      </w:r>
      <w:r>
        <w:rPr>
          <w:rFonts w:ascii="Times New Roman" w:hAnsi="Times New Roman" w:cs="Times New Roman"/>
          <w:b/>
        </w:rPr>
        <w:t>the</w:t>
      </w:r>
      <w:r w:rsidRPr="00A97F6E">
        <w:rPr>
          <w:rFonts w:ascii="Times New Roman" w:hAnsi="Times New Roman" w:cs="Times New Roman"/>
          <w:b/>
        </w:rPr>
        <w:t xml:space="preserve"> candidate cell are reported in specific limits in the report.</w:t>
      </w:r>
    </w:p>
    <w:p w14:paraId="53543C7F" w14:textId="77777777" w:rsidR="00535515" w:rsidRPr="0070719C" w:rsidRDefault="00535515" w:rsidP="00535515">
      <w:pPr>
        <w:spacing w:before="120"/>
        <w:jc w:val="both"/>
        <w:rPr>
          <w:rFonts w:ascii="Times New Roman" w:hAnsi="Times New Roman" w:cs="Times New Roman"/>
          <w:b/>
        </w:rPr>
      </w:pPr>
      <w:r w:rsidRPr="0070719C">
        <w:rPr>
          <w:rFonts w:ascii="Times New Roman" w:hAnsi="Times New Roman" w:cs="Times New Roman"/>
          <w:b/>
        </w:rPr>
        <w:t>Proposal</w:t>
      </w:r>
      <w:r>
        <w:rPr>
          <w:rFonts w:ascii="Times New Roman" w:hAnsi="Times New Roman" w:cs="Times New Roman"/>
          <w:b/>
        </w:rPr>
        <w:t xml:space="preserve"> 8</w:t>
      </w:r>
      <w:r w:rsidRPr="0070719C">
        <w:rPr>
          <w:rFonts w:ascii="Times New Roman" w:hAnsi="Times New Roman" w:cs="Times New Roman"/>
          <w:b/>
        </w:rPr>
        <w:t>: In a reporting instance, M beams associated with the candidate cells are selected based on:</w:t>
      </w:r>
    </w:p>
    <w:p w14:paraId="2C869F0E" w14:textId="4CF78B18" w:rsidR="00535515" w:rsidRDefault="00535515" w:rsidP="00535515">
      <w:pPr>
        <w:numPr>
          <w:ilvl w:val="0"/>
          <w:numId w:val="23"/>
        </w:numPr>
        <w:jc w:val="both"/>
        <w:rPr>
          <w:rFonts w:ascii="Times New Roman" w:hAnsi="Times New Roman" w:cs="Times New Roman"/>
          <w:b/>
        </w:rPr>
      </w:pPr>
      <w:r w:rsidRPr="0070719C">
        <w:rPr>
          <w:rFonts w:ascii="Times New Roman" w:hAnsi="Times New Roman" w:cs="Times New Roman"/>
          <w:b/>
        </w:rPr>
        <w:t>Alt-1: M strongest beams over all the candidate cell (associated with the same or different candidate cells)</w:t>
      </w:r>
      <w:r w:rsidR="00C25ADB">
        <w:rPr>
          <w:rFonts w:ascii="Times New Roman" w:hAnsi="Times New Roman" w:cs="Times New Roman"/>
          <w:b/>
        </w:rPr>
        <w:t>.</w:t>
      </w:r>
    </w:p>
    <w:p w14:paraId="1E5ED97A" w14:textId="0CE4470E" w:rsidR="00535515" w:rsidRPr="00535515" w:rsidRDefault="00535515" w:rsidP="00535515">
      <w:pPr>
        <w:numPr>
          <w:ilvl w:val="0"/>
          <w:numId w:val="23"/>
        </w:numPr>
        <w:jc w:val="both"/>
        <w:rPr>
          <w:rFonts w:ascii="Times New Roman" w:hAnsi="Times New Roman" w:cs="Times New Roman"/>
          <w:b/>
        </w:rPr>
      </w:pPr>
      <w:r w:rsidRPr="00535515">
        <w:rPr>
          <w:rFonts w:ascii="Times New Roman" w:hAnsi="Times New Roman" w:cs="Times New Roman"/>
          <w:b/>
        </w:rPr>
        <w:t>Alt-2: One beam from each of the M strongest candidate cells.</w:t>
      </w:r>
    </w:p>
    <w:p w14:paraId="735E8B2F" w14:textId="2D161714" w:rsidR="00504259" w:rsidRDefault="00535515" w:rsidP="00535515">
      <w:pPr>
        <w:spacing w:before="120"/>
        <w:jc w:val="both"/>
        <w:rPr>
          <w:rFonts w:ascii="Times New Roman" w:hAnsi="Times New Roman" w:cs="Times New Roman"/>
          <w:b/>
        </w:rPr>
      </w:pPr>
      <w:r w:rsidRPr="00666104">
        <w:rPr>
          <w:rFonts w:ascii="Times New Roman" w:hAnsi="Times New Roman" w:cs="Times New Roman"/>
          <w:b/>
        </w:rPr>
        <w:t>Proposal</w:t>
      </w:r>
      <w:r>
        <w:rPr>
          <w:rFonts w:ascii="Times New Roman" w:hAnsi="Times New Roman" w:cs="Times New Roman"/>
          <w:b/>
        </w:rPr>
        <w:t xml:space="preserve"> 9</w:t>
      </w:r>
      <w:r w:rsidRPr="00666104">
        <w:rPr>
          <w:rFonts w:ascii="Times New Roman" w:hAnsi="Times New Roman" w:cs="Times New Roman"/>
          <w:b/>
        </w:rPr>
        <w:t>: In a reporting instance, beams from the synched candidate cells (for which the valid TA information is available) are prioritized over the non-synced candidate cells (for which the valid TA information is not available).</w:t>
      </w:r>
    </w:p>
    <w:p w14:paraId="436DA442" w14:textId="65C37FBE" w:rsidR="00535515" w:rsidRDefault="00535515" w:rsidP="00535515">
      <w:pPr>
        <w:spacing w:before="120"/>
        <w:jc w:val="both"/>
        <w:rPr>
          <w:rFonts w:ascii="Times New Roman" w:hAnsi="Times New Roman" w:cs="Times New Roman"/>
          <w:b/>
        </w:rPr>
      </w:pPr>
      <w:r w:rsidRPr="00A97F6E">
        <w:rPr>
          <w:rFonts w:ascii="Times New Roman" w:hAnsi="Times New Roman" w:cs="Times New Roman"/>
          <w:b/>
        </w:rPr>
        <w:t>Proposal</w:t>
      </w:r>
      <w:r>
        <w:rPr>
          <w:rFonts w:ascii="Times New Roman" w:hAnsi="Times New Roman" w:cs="Times New Roman"/>
          <w:b/>
        </w:rPr>
        <w:t xml:space="preserve"> 10</w:t>
      </w:r>
      <w:r w:rsidRPr="00A97F6E">
        <w:rPr>
          <w:rFonts w:ascii="Times New Roman" w:hAnsi="Times New Roman" w:cs="Times New Roman"/>
          <w:b/>
        </w:rPr>
        <w:t xml:space="preserve">: </w:t>
      </w:r>
      <w:r w:rsidRPr="0036685C">
        <w:rPr>
          <w:rFonts w:ascii="Times New Roman" w:hAnsi="Times New Roman" w:cs="Times New Roman"/>
          <w:b/>
        </w:rPr>
        <w:t xml:space="preserve">Support </w:t>
      </w:r>
      <w:r w:rsidRPr="00535515">
        <w:rPr>
          <w:rFonts w:ascii="Times New Roman" w:hAnsi="Times New Roman" w:cs="Times New Roman"/>
          <w:b/>
        </w:rPr>
        <w:t>periodic and semi-persistent CSI reporting using PUCCH</w:t>
      </w:r>
      <w:r w:rsidRPr="0036685C">
        <w:rPr>
          <w:rFonts w:ascii="Times New Roman" w:hAnsi="Times New Roman" w:cs="Times New Roman"/>
          <w:b/>
        </w:rPr>
        <w:t xml:space="preserve"> for Rel-18 LTM</w:t>
      </w:r>
      <w:r w:rsidRPr="00A97F6E">
        <w:rPr>
          <w:rFonts w:ascii="Times New Roman" w:hAnsi="Times New Roman" w:cs="Times New Roman"/>
          <w:b/>
        </w:rPr>
        <w:t>.</w:t>
      </w:r>
    </w:p>
    <w:p w14:paraId="5B4D1BDC" w14:textId="77777777" w:rsidR="00535515" w:rsidRDefault="00535515" w:rsidP="00535515">
      <w:pPr>
        <w:spacing w:before="120"/>
        <w:jc w:val="both"/>
        <w:rPr>
          <w:rFonts w:ascii="Times New Roman" w:hAnsi="Times New Roman" w:cs="Times New Roman"/>
          <w:b/>
        </w:rPr>
      </w:pPr>
      <w:r w:rsidRPr="00F453A0">
        <w:rPr>
          <w:rFonts w:ascii="Times New Roman" w:hAnsi="Times New Roman" w:cs="Times New Roman"/>
          <w:b/>
        </w:rPr>
        <w:t>Proposal</w:t>
      </w:r>
      <w:r>
        <w:rPr>
          <w:rFonts w:ascii="Times New Roman" w:hAnsi="Times New Roman" w:cs="Times New Roman"/>
          <w:b/>
        </w:rPr>
        <w:t xml:space="preserve"> 11:</w:t>
      </w:r>
      <w:r w:rsidRPr="00F453A0">
        <w:rPr>
          <w:rFonts w:ascii="Times New Roman" w:hAnsi="Times New Roman" w:cs="Times New Roman"/>
          <w:b/>
        </w:rPr>
        <w:t xml:space="preserve"> </w:t>
      </w:r>
      <w:r w:rsidRPr="009305E0">
        <w:rPr>
          <w:rFonts w:ascii="Times New Roman" w:hAnsi="Times New Roman" w:cs="Times New Roman"/>
          <w:b/>
        </w:rPr>
        <w:t>Rel-17 ICBM and inter-cell mTRP L1 reporting format with one absolute 7-bit RSRP and remaining 4-bit differential RSRP value (relative to the absolute value) can be reused for Rel-18 LTM.</w:t>
      </w:r>
    </w:p>
    <w:p w14:paraId="362F9AA9" w14:textId="79F6CDAE" w:rsidR="00535515" w:rsidRDefault="00535515" w:rsidP="00535515">
      <w:pPr>
        <w:spacing w:before="120"/>
        <w:jc w:val="both"/>
        <w:rPr>
          <w:rFonts w:ascii="Times New Roman" w:hAnsi="Times New Roman" w:cs="Times New Roman"/>
          <w:b/>
        </w:rPr>
      </w:pPr>
      <w:r>
        <w:rPr>
          <w:rFonts w:ascii="Times New Roman" w:hAnsi="Times New Roman" w:cs="Times New Roman"/>
          <w:b/>
        </w:rPr>
        <w:t>Proposal 12: To limit the bit-width size of SSB-index or CRI, similar constraint as in Rel-15/17 on the maximum number of measurement RSs for a reporting configuration can be reused.</w:t>
      </w:r>
    </w:p>
    <w:p w14:paraId="2F3AFBF3" w14:textId="77777777" w:rsidR="00572DBD" w:rsidRPr="00410B44" w:rsidRDefault="00572DBD" w:rsidP="00572DBD">
      <w:pPr>
        <w:spacing w:before="120"/>
        <w:jc w:val="both"/>
        <w:rPr>
          <w:rFonts w:ascii="Times New Roman" w:hAnsi="Times New Roman" w:cs="Times New Roman"/>
          <w:b/>
        </w:rPr>
      </w:pPr>
      <w:r w:rsidRPr="00410B44">
        <w:rPr>
          <w:rFonts w:ascii="Times New Roman" w:hAnsi="Times New Roman" w:cs="Times New Roman"/>
          <w:b/>
        </w:rPr>
        <w:t>Observation</w:t>
      </w:r>
      <w:r>
        <w:rPr>
          <w:rFonts w:ascii="Times New Roman" w:hAnsi="Times New Roman" w:cs="Times New Roman"/>
          <w:b/>
        </w:rPr>
        <w:t xml:space="preserve"> 2</w:t>
      </w:r>
      <w:r w:rsidRPr="00410B44">
        <w:rPr>
          <w:rFonts w:ascii="Times New Roman" w:hAnsi="Times New Roman" w:cs="Times New Roman"/>
          <w:b/>
        </w:rPr>
        <w:t xml:space="preserve">: Enabling Rel-17 group-based beam reporting for a candidate cell in order to trigger a mTRP operation may be useful.    </w:t>
      </w:r>
    </w:p>
    <w:p w14:paraId="0C3D8599" w14:textId="5B18915C" w:rsidR="00572DBD" w:rsidRDefault="00572DBD" w:rsidP="00535515">
      <w:pPr>
        <w:spacing w:before="120"/>
        <w:jc w:val="both"/>
        <w:rPr>
          <w:rFonts w:ascii="Times New Roman" w:hAnsi="Times New Roman" w:cs="Times New Roman"/>
          <w:b/>
        </w:rPr>
      </w:pPr>
      <w:r w:rsidRPr="00A865D8">
        <w:rPr>
          <w:rFonts w:ascii="Times New Roman" w:hAnsi="Times New Roman" w:cs="Times New Roman"/>
          <w:b/>
        </w:rPr>
        <w:t>Proposal</w:t>
      </w:r>
      <w:r>
        <w:rPr>
          <w:rFonts w:ascii="Times New Roman" w:hAnsi="Times New Roman" w:cs="Times New Roman"/>
          <w:b/>
        </w:rPr>
        <w:t xml:space="preserve"> 13</w:t>
      </w:r>
      <w:r w:rsidRPr="00A865D8">
        <w:rPr>
          <w:rFonts w:ascii="Times New Roman" w:hAnsi="Times New Roman" w:cs="Times New Roman"/>
          <w:b/>
        </w:rPr>
        <w:t xml:space="preserve">: </w:t>
      </w:r>
      <w:r>
        <w:rPr>
          <w:rFonts w:ascii="Times New Roman" w:hAnsi="Times New Roman" w:cs="Times New Roman"/>
          <w:b/>
        </w:rPr>
        <w:t>D</w:t>
      </w:r>
      <w:r w:rsidRPr="00A865D8">
        <w:rPr>
          <w:rFonts w:ascii="Times New Roman" w:hAnsi="Times New Roman" w:cs="Times New Roman"/>
          <w:b/>
        </w:rPr>
        <w:t>efine event</w:t>
      </w:r>
      <w:r>
        <w:rPr>
          <w:rFonts w:ascii="Times New Roman" w:hAnsi="Times New Roman" w:cs="Times New Roman"/>
          <w:b/>
        </w:rPr>
        <w:t xml:space="preserve"> (e.g. A3/A4/A5)</w:t>
      </w:r>
      <w:r w:rsidRPr="00A865D8">
        <w:rPr>
          <w:rFonts w:ascii="Times New Roman" w:hAnsi="Times New Roman" w:cs="Times New Roman"/>
          <w:b/>
        </w:rPr>
        <w:t xml:space="preserve"> based on L3 measurements where UE determines to start performing L1 measurement on pre-configured L1 measurement RS and reporting using the currently active reporting configuration for which the measurement RS are associated.</w:t>
      </w:r>
    </w:p>
    <w:p w14:paraId="6F0E66F2" w14:textId="77777777" w:rsidR="00572DBD" w:rsidRPr="00DB40BC" w:rsidRDefault="00572DBD" w:rsidP="00572DBD">
      <w:pPr>
        <w:spacing w:before="120"/>
        <w:jc w:val="both"/>
        <w:rPr>
          <w:rFonts w:ascii="Times New Roman" w:hAnsi="Times New Roman" w:cs="Times New Roman"/>
          <w:b/>
        </w:rPr>
      </w:pPr>
      <w:r w:rsidRPr="00EB290C">
        <w:rPr>
          <w:rFonts w:ascii="Times New Roman" w:hAnsi="Times New Roman" w:cs="Times New Roman"/>
          <w:b/>
        </w:rPr>
        <w:t>Observation</w:t>
      </w:r>
      <w:r>
        <w:rPr>
          <w:rFonts w:ascii="Times New Roman" w:hAnsi="Times New Roman" w:cs="Times New Roman"/>
          <w:b/>
        </w:rPr>
        <w:t xml:space="preserve"> 3</w:t>
      </w:r>
      <w:r w:rsidRPr="00EB290C">
        <w:rPr>
          <w:rFonts w:ascii="Times New Roman" w:hAnsi="Times New Roman" w:cs="Times New Roman"/>
          <w:b/>
        </w:rPr>
        <w:t xml:space="preserve">: </w:t>
      </w:r>
      <w:r>
        <w:rPr>
          <w:rFonts w:ascii="Times New Roman" w:hAnsi="Times New Roman" w:cs="Times New Roman"/>
          <w:b/>
        </w:rPr>
        <w:t>MAC CE based reporting will provide most flexible container option for event</w:t>
      </w:r>
      <w:r w:rsidRPr="007D0F4E">
        <w:rPr>
          <w:rFonts w:ascii="Times New Roman" w:hAnsi="Times New Roman" w:cs="Times New Roman"/>
          <w:b/>
        </w:rPr>
        <w:t>-</w:t>
      </w:r>
      <w:r>
        <w:rPr>
          <w:rFonts w:ascii="Times New Roman" w:hAnsi="Times New Roman" w:cs="Times New Roman"/>
          <w:b/>
        </w:rPr>
        <w:t>based reporting. MAC CE based reporting can be carried out using the available UL grant or resources can be requested by currently specified means i.e</w:t>
      </w:r>
      <w:r w:rsidRPr="007D0F4E">
        <w:rPr>
          <w:rFonts w:ascii="Times New Roman" w:hAnsi="Times New Roman" w:cs="Times New Roman"/>
          <w:b/>
        </w:rPr>
        <w:t>.,</w:t>
      </w:r>
      <w:r>
        <w:rPr>
          <w:rFonts w:ascii="Times New Roman" w:hAnsi="Times New Roman" w:cs="Times New Roman"/>
          <w:b/>
        </w:rPr>
        <w:t xml:space="preserve"> SR/CBRA. </w:t>
      </w:r>
    </w:p>
    <w:p w14:paraId="1C7BC6F8" w14:textId="2E9E7949" w:rsidR="00535515" w:rsidRDefault="00572DBD" w:rsidP="00572DBD">
      <w:pPr>
        <w:spacing w:before="120"/>
        <w:jc w:val="both"/>
        <w:rPr>
          <w:rFonts w:ascii="Times New Roman" w:hAnsi="Times New Roman" w:cs="Times New Roman"/>
          <w:b/>
        </w:rPr>
      </w:pPr>
      <w:r w:rsidRPr="00EB290C">
        <w:rPr>
          <w:rFonts w:ascii="Times New Roman" w:hAnsi="Times New Roman" w:cs="Times New Roman"/>
          <w:b/>
        </w:rPr>
        <w:t>Proposal</w:t>
      </w:r>
      <w:r>
        <w:rPr>
          <w:rFonts w:ascii="Times New Roman" w:hAnsi="Times New Roman" w:cs="Times New Roman"/>
          <w:b/>
        </w:rPr>
        <w:t xml:space="preserve"> 14</w:t>
      </w:r>
      <w:r w:rsidRPr="00EB290C">
        <w:rPr>
          <w:rFonts w:ascii="Times New Roman" w:hAnsi="Times New Roman" w:cs="Times New Roman"/>
          <w:b/>
        </w:rPr>
        <w:t xml:space="preserve">: </w:t>
      </w:r>
      <w:r>
        <w:rPr>
          <w:rFonts w:ascii="Times New Roman" w:hAnsi="Times New Roman" w:cs="Times New Roman"/>
          <w:b/>
        </w:rPr>
        <w:t>F</w:t>
      </w:r>
      <w:r w:rsidRPr="00EB290C">
        <w:rPr>
          <w:rFonts w:ascii="Times New Roman" w:hAnsi="Times New Roman" w:cs="Times New Roman"/>
          <w:b/>
        </w:rPr>
        <w:t xml:space="preserve">or </w:t>
      </w:r>
      <w:r>
        <w:rPr>
          <w:rFonts w:ascii="Times New Roman" w:hAnsi="Times New Roman" w:cs="Times New Roman"/>
          <w:b/>
        </w:rPr>
        <w:t xml:space="preserve">the UE </w:t>
      </w:r>
      <w:r w:rsidRPr="00EB290C">
        <w:rPr>
          <w:rFonts w:ascii="Times New Roman" w:hAnsi="Times New Roman" w:cs="Times New Roman"/>
          <w:b/>
        </w:rPr>
        <w:t>event</w:t>
      </w:r>
      <w:r>
        <w:rPr>
          <w:rFonts w:ascii="Times New Roman" w:hAnsi="Times New Roman" w:cs="Times New Roman"/>
          <w:b/>
        </w:rPr>
        <w:t>-</w:t>
      </w:r>
      <w:r w:rsidRPr="00EB290C">
        <w:rPr>
          <w:rFonts w:ascii="Times New Roman" w:hAnsi="Times New Roman" w:cs="Times New Roman"/>
          <w:b/>
        </w:rPr>
        <w:t xml:space="preserve">based reporting, support </w:t>
      </w:r>
      <w:r>
        <w:rPr>
          <w:rFonts w:ascii="Times New Roman" w:hAnsi="Times New Roman" w:cs="Times New Roman"/>
          <w:b/>
        </w:rPr>
        <w:t>at least MAC CE as a reporting container.</w:t>
      </w:r>
    </w:p>
    <w:p w14:paraId="5B380132" w14:textId="47C17486" w:rsidR="00572DBD" w:rsidRDefault="00572DBD" w:rsidP="00572DBD">
      <w:pPr>
        <w:spacing w:before="120"/>
        <w:jc w:val="both"/>
        <w:rPr>
          <w:rFonts w:ascii="Times New Roman" w:hAnsi="Times New Roman" w:cs="Times New Roman"/>
          <w:b/>
        </w:rPr>
      </w:pPr>
      <w:r w:rsidRPr="00791793">
        <w:rPr>
          <w:rFonts w:ascii="Times New Roman" w:hAnsi="Times New Roman" w:cs="Times New Roman"/>
          <w:b/>
        </w:rPr>
        <w:lastRenderedPageBreak/>
        <w:t>Observation</w:t>
      </w:r>
      <w:r>
        <w:rPr>
          <w:rFonts w:ascii="Times New Roman" w:hAnsi="Times New Roman" w:cs="Times New Roman"/>
          <w:b/>
        </w:rPr>
        <w:t xml:space="preserve"> 4</w:t>
      </w:r>
      <w:r w:rsidRPr="00791793">
        <w:rPr>
          <w:rFonts w:ascii="Times New Roman" w:hAnsi="Times New Roman" w:cs="Times New Roman"/>
          <w:b/>
        </w:rPr>
        <w:t xml:space="preserve">: </w:t>
      </w:r>
      <w:r>
        <w:rPr>
          <w:rFonts w:ascii="Times New Roman" w:hAnsi="Times New Roman" w:cs="Times New Roman"/>
          <w:b/>
        </w:rPr>
        <w:t>I</w:t>
      </w:r>
      <w:r w:rsidRPr="00791793">
        <w:rPr>
          <w:rFonts w:ascii="Times New Roman" w:hAnsi="Times New Roman" w:cs="Times New Roman"/>
          <w:b/>
        </w:rPr>
        <w:t>f the event triggers UE to perform L1 measurements for active/existing L1 reporting configuration, the indication of event is not needed.</w:t>
      </w:r>
    </w:p>
    <w:p w14:paraId="069CC36D" w14:textId="77777777" w:rsidR="00572DBD" w:rsidRPr="003B7060" w:rsidRDefault="00572DBD" w:rsidP="00572DBD">
      <w:pPr>
        <w:spacing w:before="120"/>
        <w:jc w:val="both"/>
        <w:rPr>
          <w:rFonts w:ascii="Times New Roman" w:hAnsi="Times New Roman" w:cs="Times New Roman"/>
          <w:b/>
        </w:rPr>
      </w:pPr>
      <w:r w:rsidRPr="003B7060">
        <w:rPr>
          <w:rFonts w:ascii="Times New Roman" w:hAnsi="Times New Roman" w:cs="Times New Roman"/>
          <w:b/>
        </w:rPr>
        <w:t>Observation</w:t>
      </w:r>
      <w:r>
        <w:rPr>
          <w:rFonts w:ascii="Times New Roman" w:hAnsi="Times New Roman" w:cs="Times New Roman"/>
          <w:b/>
        </w:rPr>
        <w:t xml:space="preserve"> 5</w:t>
      </w:r>
      <w:r w:rsidRPr="003B7060">
        <w:rPr>
          <w:rFonts w:ascii="Times New Roman" w:hAnsi="Times New Roman" w:cs="Times New Roman"/>
          <w:b/>
        </w:rPr>
        <w:t xml:space="preserve">: Dedicated L1 signaling (SR) could be used to indicate that UE intents to provide more information for </w:t>
      </w:r>
      <w:r>
        <w:rPr>
          <w:rFonts w:ascii="Times New Roman" w:hAnsi="Times New Roman" w:cs="Times New Roman"/>
          <w:b/>
        </w:rPr>
        <w:t xml:space="preserve">a </w:t>
      </w:r>
      <w:r w:rsidRPr="003B7060">
        <w:rPr>
          <w:rFonts w:ascii="Times New Roman" w:hAnsi="Times New Roman" w:cs="Times New Roman"/>
          <w:b/>
        </w:rPr>
        <w:t>specific event.</w:t>
      </w:r>
    </w:p>
    <w:p w14:paraId="63A00DCC" w14:textId="4701F009" w:rsidR="00572DBD" w:rsidRPr="00791793" w:rsidRDefault="00572DBD" w:rsidP="00572DBD">
      <w:pPr>
        <w:spacing w:before="120"/>
        <w:jc w:val="both"/>
        <w:rPr>
          <w:rFonts w:ascii="Times New Roman" w:hAnsi="Times New Roman" w:cs="Times New Roman"/>
          <w:b/>
        </w:rPr>
      </w:pPr>
      <w:r w:rsidRPr="00A97F6E">
        <w:rPr>
          <w:rFonts w:ascii="Times New Roman" w:hAnsi="Times New Roman" w:cs="Times New Roman"/>
          <w:b/>
        </w:rPr>
        <w:t>Proposal</w:t>
      </w:r>
      <w:r>
        <w:rPr>
          <w:rFonts w:ascii="Times New Roman" w:hAnsi="Times New Roman" w:cs="Times New Roman"/>
          <w:b/>
        </w:rPr>
        <w:t xml:space="preserve"> 15</w:t>
      </w:r>
      <w:r w:rsidRPr="00A97F6E">
        <w:rPr>
          <w:rFonts w:ascii="Times New Roman" w:hAnsi="Times New Roman" w:cs="Times New Roman"/>
          <w:b/>
        </w:rPr>
        <w:t>: In event-based reporting, UE provides an indication to network on which reporting configurations should be activated</w:t>
      </w:r>
      <w:r>
        <w:rPr>
          <w:rFonts w:ascii="Times New Roman" w:hAnsi="Times New Roman" w:cs="Times New Roman"/>
          <w:b/>
        </w:rPr>
        <w:t>, a dedicated L1 signal, SR, can be used to indicate that event has occurred and reported information is provided in a MAC CE.</w:t>
      </w:r>
    </w:p>
    <w:p w14:paraId="109FBD90" w14:textId="3171D430" w:rsidR="00572DBD" w:rsidRDefault="00572DBD" w:rsidP="00572DBD">
      <w:pPr>
        <w:spacing w:before="120"/>
        <w:jc w:val="both"/>
        <w:rPr>
          <w:rFonts w:ascii="Times New Roman" w:hAnsi="Times New Roman" w:cs="Times New Roman"/>
          <w:b/>
          <w:color w:val="000000" w:themeColor="text1"/>
        </w:rPr>
      </w:pPr>
      <w:r w:rsidRPr="00684DF5">
        <w:rPr>
          <w:rFonts w:ascii="Times New Roman" w:hAnsi="Times New Roman" w:cs="Times New Roman"/>
          <w:b/>
          <w:color w:val="000000" w:themeColor="text1"/>
        </w:rPr>
        <w:t>Proposal</w:t>
      </w:r>
      <w:r>
        <w:rPr>
          <w:rFonts w:ascii="Times New Roman" w:hAnsi="Times New Roman" w:cs="Times New Roman"/>
          <w:b/>
          <w:color w:val="000000" w:themeColor="text1"/>
        </w:rPr>
        <w:t xml:space="preserve"> 16</w:t>
      </w:r>
      <w:r w:rsidRPr="00684DF5">
        <w:rPr>
          <w:rFonts w:ascii="Times New Roman" w:hAnsi="Times New Roman" w:cs="Times New Roman"/>
          <w:b/>
          <w:color w:val="000000" w:themeColor="text1"/>
        </w:rPr>
        <w:t>: With a common configuration of L1 measurement RSs of LTM candidate cells, a MAC-CE indicating a sub-set of RSs (e.g., RSs associated with indicated sub-set of candidate cells) can be used to activate a small set of RSs for L1 measurements.</w:t>
      </w:r>
    </w:p>
    <w:p w14:paraId="70D6E021" w14:textId="77777777" w:rsidR="00572DBD" w:rsidRDefault="00572DBD" w:rsidP="00572DBD">
      <w:pPr>
        <w:spacing w:before="120"/>
        <w:jc w:val="both"/>
        <w:rPr>
          <w:rFonts w:ascii="Times New Roman" w:hAnsi="Times New Roman" w:cs="Times New Roman"/>
          <w:b/>
          <w:color w:val="000000" w:themeColor="text1"/>
        </w:rPr>
      </w:pPr>
      <w:r w:rsidRPr="00684DF5">
        <w:rPr>
          <w:rFonts w:ascii="Times New Roman" w:hAnsi="Times New Roman" w:cs="Times New Roman"/>
          <w:b/>
          <w:color w:val="000000" w:themeColor="text1"/>
        </w:rPr>
        <w:t>Proposal</w:t>
      </w:r>
      <w:r>
        <w:rPr>
          <w:rFonts w:ascii="Times New Roman" w:hAnsi="Times New Roman" w:cs="Times New Roman"/>
          <w:b/>
          <w:color w:val="000000" w:themeColor="text1"/>
        </w:rPr>
        <w:t xml:space="preserve"> 17</w:t>
      </w:r>
      <w:r w:rsidRPr="00684DF5">
        <w:rPr>
          <w:rFonts w:ascii="Times New Roman" w:hAnsi="Times New Roman" w:cs="Times New Roman"/>
          <w:b/>
          <w:color w:val="000000" w:themeColor="text1"/>
        </w:rPr>
        <w:t>: Reporting configuration for LTM can be a cell specific configuration which includes:</w:t>
      </w:r>
    </w:p>
    <w:p w14:paraId="7E6144B3" w14:textId="77777777" w:rsidR="00572DBD" w:rsidRPr="00684DF5" w:rsidRDefault="00572DBD" w:rsidP="00572DBD">
      <w:pPr>
        <w:numPr>
          <w:ilvl w:val="0"/>
          <w:numId w:val="24"/>
        </w:numPr>
        <w:jc w:val="both"/>
        <w:rPr>
          <w:rFonts w:ascii="Times New Roman" w:hAnsi="Times New Roman" w:cs="Times New Roman"/>
          <w:b/>
          <w:color w:val="000000" w:themeColor="text1"/>
        </w:rPr>
      </w:pPr>
      <w:r w:rsidRPr="00684DF5">
        <w:rPr>
          <w:rFonts w:ascii="Times New Roman" w:hAnsi="Times New Roman" w:cs="Times New Roman"/>
          <w:b/>
          <w:color w:val="000000" w:themeColor="text1"/>
        </w:rPr>
        <w:t xml:space="preserve">reporting configuration providing the uplink resource configuration </w:t>
      </w:r>
    </w:p>
    <w:p w14:paraId="5BB61845" w14:textId="77777777" w:rsidR="00572DBD" w:rsidRDefault="00572DBD" w:rsidP="00572DBD">
      <w:pPr>
        <w:numPr>
          <w:ilvl w:val="0"/>
          <w:numId w:val="24"/>
        </w:numPr>
        <w:jc w:val="both"/>
        <w:rPr>
          <w:rFonts w:ascii="Times New Roman" w:hAnsi="Times New Roman" w:cs="Times New Roman"/>
          <w:b/>
          <w:color w:val="000000" w:themeColor="text1"/>
        </w:rPr>
      </w:pPr>
      <w:r w:rsidRPr="00684DF5">
        <w:rPr>
          <w:rFonts w:ascii="Times New Roman" w:hAnsi="Times New Roman" w:cs="Times New Roman"/>
          <w:b/>
          <w:color w:val="000000" w:themeColor="text1"/>
        </w:rPr>
        <w:t xml:space="preserve">measurement gap configuration for inter-frequency measurements  </w:t>
      </w:r>
    </w:p>
    <w:p w14:paraId="76E60190" w14:textId="3F7AE649" w:rsidR="00572DBD" w:rsidRDefault="00572DBD" w:rsidP="00572DBD">
      <w:pPr>
        <w:numPr>
          <w:ilvl w:val="0"/>
          <w:numId w:val="24"/>
        </w:numPr>
        <w:jc w:val="both"/>
        <w:rPr>
          <w:rFonts w:ascii="Times New Roman" w:hAnsi="Times New Roman" w:cs="Times New Roman"/>
          <w:b/>
          <w:color w:val="000000" w:themeColor="text1"/>
        </w:rPr>
      </w:pPr>
      <w:r w:rsidRPr="00572DBD">
        <w:rPr>
          <w:rFonts w:ascii="Times New Roman" w:hAnsi="Times New Roman" w:cs="Times New Roman"/>
          <w:b/>
          <w:color w:val="000000" w:themeColor="text1"/>
        </w:rPr>
        <w:t>a set of initial activated RSs/cells (which can be updated later with MAC-CE) from the common configuration of L1 measurement RSs to consider for measurements</w:t>
      </w:r>
      <w:r>
        <w:rPr>
          <w:rFonts w:ascii="Times New Roman" w:hAnsi="Times New Roman" w:cs="Times New Roman"/>
          <w:b/>
          <w:color w:val="000000" w:themeColor="text1"/>
        </w:rPr>
        <w:t>.</w:t>
      </w:r>
    </w:p>
    <w:p w14:paraId="02C73B11" w14:textId="77777777" w:rsidR="00C25ADB" w:rsidRDefault="00C25ADB" w:rsidP="00C25ADB">
      <w:pPr>
        <w:spacing w:before="120" w:after="120"/>
        <w:jc w:val="both"/>
        <w:rPr>
          <w:rFonts w:ascii="Times New Roman" w:hAnsi="Times New Roman" w:cs="Times New Roman"/>
          <w:b/>
        </w:rPr>
      </w:pPr>
      <w:r w:rsidRPr="009223E4">
        <w:rPr>
          <w:rFonts w:ascii="Times New Roman" w:hAnsi="Times New Roman" w:cs="Times New Roman"/>
          <w:b/>
        </w:rPr>
        <w:t>Proposal</w:t>
      </w:r>
      <w:r>
        <w:rPr>
          <w:rFonts w:ascii="Times New Roman" w:hAnsi="Times New Roman" w:cs="Times New Roman"/>
          <w:b/>
        </w:rPr>
        <w:t xml:space="preserve"> 18</w:t>
      </w:r>
      <w:r w:rsidRPr="009223E4">
        <w:rPr>
          <w:rFonts w:ascii="Times New Roman" w:hAnsi="Times New Roman" w:cs="Times New Roman"/>
          <w:b/>
        </w:rPr>
        <w:t xml:space="preserve">: With a common configuration of TCI states associated with multiple candidate cells, a MAC-CE indicating a sub-set of TCI states (e.g., </w:t>
      </w:r>
      <w:r>
        <w:rPr>
          <w:rFonts w:ascii="Times New Roman" w:hAnsi="Times New Roman" w:cs="Times New Roman"/>
          <w:b/>
        </w:rPr>
        <w:t>TCI state</w:t>
      </w:r>
      <w:r w:rsidRPr="009223E4">
        <w:rPr>
          <w:rFonts w:ascii="Times New Roman" w:hAnsi="Times New Roman" w:cs="Times New Roman"/>
          <w:b/>
        </w:rPr>
        <w:t>s associated with indicated sub-set of candidate cells) can be used to select a small set of TCI states which can be used for further TCI activation and indication.</w:t>
      </w:r>
    </w:p>
    <w:p w14:paraId="68E16518" w14:textId="4CEAE9CB" w:rsidR="00572DBD" w:rsidRDefault="00C25ADB" w:rsidP="00572DBD">
      <w:pPr>
        <w:jc w:val="both"/>
        <w:rPr>
          <w:rFonts w:ascii="Times New Roman" w:hAnsi="Times New Roman" w:cs="Times New Roman"/>
          <w:b/>
        </w:rPr>
      </w:pPr>
      <w:r w:rsidRPr="00EA50F7">
        <w:rPr>
          <w:rFonts w:ascii="Times New Roman" w:hAnsi="Times New Roman" w:cs="Times New Roman"/>
          <w:b/>
        </w:rPr>
        <w:t>Proposal</w:t>
      </w:r>
      <w:r>
        <w:rPr>
          <w:rFonts w:ascii="Times New Roman" w:hAnsi="Times New Roman" w:cs="Times New Roman"/>
          <w:b/>
        </w:rPr>
        <w:t xml:space="preserve"> 19</w:t>
      </w:r>
      <w:r w:rsidRPr="00EA50F7">
        <w:rPr>
          <w:rFonts w:ascii="Times New Roman" w:hAnsi="Times New Roman" w:cs="Times New Roman"/>
          <w:b/>
        </w:rPr>
        <w:t>: For Rel-17 unified TCI based beam indication in the cell switch command, TCI state activation before beam indication is supported.</w:t>
      </w:r>
    </w:p>
    <w:p w14:paraId="0E98194A" w14:textId="77777777" w:rsidR="00C25ADB" w:rsidRPr="00EA50F7" w:rsidRDefault="00C25ADB" w:rsidP="00C25ADB">
      <w:pPr>
        <w:spacing w:before="120" w:after="120"/>
        <w:jc w:val="both"/>
        <w:rPr>
          <w:rFonts w:ascii="Times New Roman" w:hAnsi="Times New Roman" w:cs="Times New Roman"/>
          <w:b/>
        </w:rPr>
      </w:pPr>
      <w:r w:rsidRPr="00EA50F7">
        <w:rPr>
          <w:rFonts w:ascii="Times New Roman" w:hAnsi="Times New Roman" w:cs="Times New Roman"/>
          <w:b/>
        </w:rPr>
        <w:t>Proposal</w:t>
      </w:r>
      <w:r>
        <w:rPr>
          <w:rFonts w:ascii="Times New Roman" w:hAnsi="Times New Roman" w:cs="Times New Roman"/>
          <w:b/>
        </w:rPr>
        <w:t xml:space="preserve"> 20</w:t>
      </w:r>
      <w:r w:rsidRPr="00EA50F7">
        <w:rPr>
          <w:rFonts w:ascii="Times New Roman" w:hAnsi="Times New Roman" w:cs="Times New Roman"/>
          <w:b/>
        </w:rPr>
        <w:t>: TCI activation command for LTM candidate cell may indicate the LTM candidate cell and the associated TCI states to be activated.</w:t>
      </w:r>
    </w:p>
    <w:p w14:paraId="7C0EE80C" w14:textId="77777777" w:rsidR="00C25ADB" w:rsidRPr="00EA50F7" w:rsidRDefault="00C25ADB" w:rsidP="00C25ADB">
      <w:pPr>
        <w:spacing w:before="120" w:after="120"/>
        <w:jc w:val="both"/>
        <w:rPr>
          <w:rFonts w:ascii="Times New Roman" w:hAnsi="Times New Roman" w:cs="Times New Roman"/>
        </w:rPr>
      </w:pPr>
      <w:r w:rsidRPr="00EA50F7">
        <w:rPr>
          <w:rFonts w:ascii="Times New Roman" w:hAnsi="Times New Roman" w:cs="Times New Roman"/>
          <w:b/>
        </w:rPr>
        <w:t>Proposal</w:t>
      </w:r>
      <w:r>
        <w:rPr>
          <w:rFonts w:ascii="Times New Roman" w:hAnsi="Times New Roman" w:cs="Times New Roman"/>
          <w:b/>
        </w:rPr>
        <w:t xml:space="preserve"> 21</w:t>
      </w:r>
      <w:r w:rsidRPr="00EA50F7">
        <w:rPr>
          <w:rFonts w:ascii="Times New Roman" w:hAnsi="Times New Roman" w:cs="Times New Roman"/>
          <w:b/>
        </w:rPr>
        <w:t>: Rel-17 unified TCI activation command can be used with an additional explicit or implicit indication to indicate the UE that for which of the two scenarios (LTM or intra/inter-cell BM) this activation command is applicable for.</w:t>
      </w:r>
    </w:p>
    <w:p w14:paraId="41F1B4D7" w14:textId="77777777" w:rsidR="00C25ADB" w:rsidRPr="00EA50F7" w:rsidRDefault="00C25ADB" w:rsidP="00C25ADB">
      <w:pPr>
        <w:spacing w:before="120"/>
        <w:jc w:val="both"/>
        <w:rPr>
          <w:rFonts w:ascii="Times New Roman" w:hAnsi="Times New Roman" w:cs="Times New Roman"/>
          <w:b/>
        </w:rPr>
      </w:pPr>
      <w:r w:rsidRPr="00EA50F7">
        <w:rPr>
          <w:rFonts w:ascii="Times New Roman" w:hAnsi="Times New Roman" w:cs="Times New Roman"/>
          <w:b/>
        </w:rPr>
        <w:t>Proposal</w:t>
      </w:r>
      <w:r>
        <w:rPr>
          <w:rFonts w:ascii="Times New Roman" w:hAnsi="Times New Roman" w:cs="Times New Roman"/>
          <w:b/>
        </w:rPr>
        <w:t xml:space="preserve"> 22</w:t>
      </w:r>
      <w:r w:rsidRPr="00EA50F7">
        <w:rPr>
          <w:rFonts w:ascii="Times New Roman" w:hAnsi="Times New Roman" w:cs="Times New Roman"/>
          <w:b/>
        </w:rPr>
        <w:t xml:space="preserve">: RAN1 to </w:t>
      </w:r>
      <w:r>
        <w:rPr>
          <w:rFonts w:ascii="Times New Roman" w:hAnsi="Times New Roman" w:cs="Times New Roman"/>
          <w:b/>
        </w:rPr>
        <w:t>select one or more of</w:t>
      </w:r>
      <w:r w:rsidRPr="00EA50F7">
        <w:rPr>
          <w:rFonts w:ascii="Times New Roman" w:hAnsi="Times New Roman" w:cs="Times New Roman"/>
          <w:b/>
        </w:rPr>
        <w:t xml:space="preserve"> the following alternatives on the UE assumption for activated TCI states upon the cell switch. </w:t>
      </w:r>
    </w:p>
    <w:p w14:paraId="70B36169" w14:textId="77777777" w:rsidR="00C25ADB" w:rsidRPr="00EA50F7" w:rsidRDefault="00C25ADB" w:rsidP="00C25ADB">
      <w:pPr>
        <w:numPr>
          <w:ilvl w:val="0"/>
          <w:numId w:val="25"/>
        </w:numPr>
        <w:jc w:val="both"/>
        <w:rPr>
          <w:rFonts w:ascii="Times New Roman" w:hAnsi="Times New Roman" w:cs="Times New Roman"/>
          <w:b/>
        </w:rPr>
      </w:pPr>
      <w:r w:rsidRPr="00EA50F7">
        <w:rPr>
          <w:rFonts w:ascii="Times New Roman" w:hAnsi="Times New Roman" w:cs="Times New Roman"/>
          <w:b/>
        </w:rPr>
        <w:t>Alt-1: Upon the cell switch to the target cell, UE may consider the TCI states of the target cell activated before the cell switch as valid for intra/inter-cell beam management within the target cell. For all other candidate cells, the TCI states are not considered to be active anymore.</w:t>
      </w:r>
    </w:p>
    <w:p w14:paraId="3DAC8D3E" w14:textId="77777777" w:rsidR="00C25ADB" w:rsidRDefault="00C25ADB" w:rsidP="00C25ADB">
      <w:pPr>
        <w:numPr>
          <w:ilvl w:val="0"/>
          <w:numId w:val="25"/>
        </w:numPr>
        <w:jc w:val="both"/>
        <w:rPr>
          <w:rFonts w:ascii="Times New Roman" w:hAnsi="Times New Roman" w:cs="Times New Roman"/>
          <w:b/>
        </w:rPr>
      </w:pPr>
      <w:r w:rsidRPr="00EA50F7">
        <w:rPr>
          <w:rFonts w:ascii="Times New Roman" w:hAnsi="Times New Roman" w:cs="Times New Roman"/>
          <w:b/>
        </w:rPr>
        <w:t>Alt-2: Upon the cell switch, UE may retain the all the activated TCI states given before the cell switch.</w:t>
      </w:r>
    </w:p>
    <w:p w14:paraId="6B17E424" w14:textId="0F2C9DC0" w:rsidR="00C25ADB" w:rsidRPr="00C25ADB" w:rsidRDefault="00C25ADB" w:rsidP="00C25ADB">
      <w:pPr>
        <w:numPr>
          <w:ilvl w:val="0"/>
          <w:numId w:val="25"/>
        </w:numPr>
        <w:jc w:val="both"/>
        <w:rPr>
          <w:rFonts w:ascii="Times New Roman" w:hAnsi="Times New Roman" w:cs="Times New Roman"/>
          <w:b/>
        </w:rPr>
      </w:pPr>
      <w:r w:rsidRPr="00C25ADB">
        <w:rPr>
          <w:rFonts w:ascii="Times New Roman" w:hAnsi="Times New Roman" w:cs="Times New Roman"/>
          <w:b/>
        </w:rPr>
        <w:t>Alt-3: The UE may be configured (e.g., in RRC or in the cell switch command) whether the activated TCI states are to be maintained/retained after the cell switch. The configuration can be cell specific.</w:t>
      </w:r>
    </w:p>
    <w:p w14:paraId="3E561E0C" w14:textId="77777777" w:rsidR="00C25ADB" w:rsidRDefault="00C25ADB" w:rsidP="00C25ADB">
      <w:pPr>
        <w:spacing w:before="120"/>
        <w:jc w:val="both"/>
        <w:rPr>
          <w:rFonts w:ascii="Times New Roman" w:hAnsi="Times New Roman" w:cs="Times New Roman"/>
          <w:b/>
        </w:rPr>
      </w:pPr>
      <w:r w:rsidRPr="003D236C">
        <w:rPr>
          <w:rFonts w:ascii="Times New Roman" w:hAnsi="Times New Roman" w:cs="Times New Roman"/>
          <w:b/>
        </w:rPr>
        <w:t>Proposal</w:t>
      </w:r>
      <w:r>
        <w:rPr>
          <w:rFonts w:ascii="Times New Roman" w:hAnsi="Times New Roman" w:cs="Times New Roman"/>
          <w:b/>
        </w:rPr>
        <w:t xml:space="preserve"> 23</w:t>
      </w:r>
      <w:r w:rsidRPr="003D236C">
        <w:rPr>
          <w:rFonts w:ascii="Times New Roman" w:hAnsi="Times New Roman" w:cs="Times New Roman"/>
          <w:b/>
        </w:rPr>
        <w:t xml:space="preserve">: With LTM specific TCI state configuration and activation, scenario 1 (beam indication before the cell switch command) can be supported. </w:t>
      </w:r>
    </w:p>
    <w:p w14:paraId="5EBE4C09" w14:textId="7254E806" w:rsidR="00C25ADB" w:rsidRDefault="00C25ADB" w:rsidP="00C25ADB">
      <w:pPr>
        <w:numPr>
          <w:ilvl w:val="0"/>
          <w:numId w:val="35"/>
        </w:numPr>
        <w:jc w:val="both"/>
        <w:rPr>
          <w:rFonts w:ascii="Times New Roman" w:hAnsi="Times New Roman" w:cs="Times New Roman"/>
          <w:b/>
        </w:rPr>
      </w:pPr>
      <w:r w:rsidRPr="003D236C">
        <w:rPr>
          <w:rFonts w:ascii="Times New Roman" w:hAnsi="Times New Roman" w:cs="Times New Roman"/>
          <w:b/>
        </w:rPr>
        <w:t>Note: UE would not apply an LTM specific beam indication until the cell swich command is received.</w:t>
      </w:r>
    </w:p>
    <w:p w14:paraId="71092728" w14:textId="77777777" w:rsidR="00C25ADB" w:rsidRDefault="00C25ADB" w:rsidP="00C25ADB">
      <w:pPr>
        <w:spacing w:before="120"/>
        <w:jc w:val="both"/>
        <w:rPr>
          <w:rFonts w:ascii="Times New Roman" w:hAnsi="Times New Roman" w:cs="Times New Roman"/>
          <w:b/>
        </w:rPr>
      </w:pPr>
      <w:r w:rsidRPr="00C127D5">
        <w:rPr>
          <w:rFonts w:ascii="Times New Roman" w:hAnsi="Times New Roman" w:cs="Times New Roman"/>
          <w:b/>
        </w:rPr>
        <w:t>Proposal</w:t>
      </w:r>
      <w:r>
        <w:rPr>
          <w:rFonts w:ascii="Times New Roman" w:hAnsi="Times New Roman" w:cs="Times New Roman"/>
          <w:b/>
        </w:rPr>
        <w:t xml:space="preserve"> 24</w:t>
      </w:r>
      <w:r w:rsidRPr="00C127D5">
        <w:rPr>
          <w:rFonts w:ascii="Times New Roman" w:hAnsi="Times New Roman" w:cs="Times New Roman"/>
          <w:b/>
        </w:rPr>
        <w:t>: RAN-1 to study the following options for the TCI activation and indication in Rel-18 LTM:</w:t>
      </w:r>
    </w:p>
    <w:p w14:paraId="4F9E2A7B" w14:textId="3EF2508E" w:rsidR="00C25ADB" w:rsidRPr="00C127D5" w:rsidRDefault="00C25ADB" w:rsidP="00C25ADB">
      <w:pPr>
        <w:numPr>
          <w:ilvl w:val="0"/>
          <w:numId w:val="35"/>
        </w:numPr>
        <w:jc w:val="both"/>
        <w:rPr>
          <w:rFonts w:ascii="Times New Roman" w:hAnsi="Times New Roman" w:cs="Times New Roman"/>
          <w:b/>
        </w:rPr>
      </w:pPr>
      <w:r w:rsidRPr="00C127D5">
        <w:rPr>
          <w:rFonts w:ascii="Times New Roman" w:hAnsi="Times New Roman" w:cs="Times New Roman"/>
          <w:b/>
        </w:rPr>
        <w:t>Alt-1: A combined list of activated TCI states including both for LTM and intra/inter-cell BM within the serving cell is maintained.</w:t>
      </w:r>
    </w:p>
    <w:p w14:paraId="01D08774" w14:textId="77777777" w:rsidR="00C25ADB" w:rsidRPr="00C25ADB" w:rsidRDefault="00C25ADB" w:rsidP="00C25ADB">
      <w:pPr>
        <w:numPr>
          <w:ilvl w:val="1"/>
          <w:numId w:val="22"/>
        </w:numPr>
        <w:jc w:val="both"/>
        <w:rPr>
          <w:rFonts w:ascii="Times New Roman" w:hAnsi="Times New Roman" w:cs="Times New Roman"/>
          <w:b/>
        </w:rPr>
      </w:pPr>
      <w:r w:rsidRPr="00C127D5">
        <w:rPr>
          <w:rFonts w:ascii="Times New Roman" w:hAnsi="Times New Roman" w:cs="Times New Roman"/>
          <w:b/>
          <w:bCs/>
        </w:rPr>
        <w:t xml:space="preserve">a beam indication for LTM, given either in the cell switch command (scenario 2), or in the DCI (before the cell switch command, scenario 1), can indicate an LTM specific TCI </w:t>
      </w:r>
      <w:r>
        <w:rPr>
          <w:rFonts w:ascii="Times New Roman" w:hAnsi="Times New Roman" w:cs="Times New Roman"/>
          <w:b/>
          <w:bCs/>
        </w:rPr>
        <w:t>state</w:t>
      </w:r>
      <w:r w:rsidRPr="00C127D5">
        <w:rPr>
          <w:rFonts w:ascii="Times New Roman" w:hAnsi="Times New Roman" w:cs="Times New Roman"/>
          <w:b/>
          <w:bCs/>
        </w:rPr>
        <w:t xml:space="preserve"> from the combined list</w:t>
      </w:r>
    </w:p>
    <w:p w14:paraId="37E92DA8" w14:textId="77777777" w:rsidR="00C25ADB" w:rsidRPr="00C127D5" w:rsidRDefault="00C25ADB" w:rsidP="00C25ADB">
      <w:pPr>
        <w:numPr>
          <w:ilvl w:val="0"/>
          <w:numId w:val="22"/>
        </w:numPr>
        <w:jc w:val="both"/>
        <w:rPr>
          <w:rFonts w:ascii="Times New Roman" w:hAnsi="Times New Roman" w:cs="Times New Roman"/>
          <w:b/>
        </w:rPr>
      </w:pPr>
      <w:r w:rsidRPr="00C127D5">
        <w:rPr>
          <w:rFonts w:ascii="Times New Roman" w:hAnsi="Times New Roman" w:cs="Times New Roman"/>
          <w:b/>
        </w:rPr>
        <w:t xml:space="preserve">Alt-2: </w:t>
      </w:r>
      <w:r w:rsidRPr="00C127D5">
        <w:rPr>
          <w:rFonts w:ascii="Times New Roman" w:hAnsi="Times New Roman" w:cs="Times New Roman"/>
          <w:b/>
          <w:bCs/>
        </w:rPr>
        <w:t>a list of activated TCI states for LTM are maintained separately from the intra/inter-cell BM,</w:t>
      </w:r>
    </w:p>
    <w:p w14:paraId="64E5F2DC" w14:textId="77777777" w:rsidR="00C25ADB" w:rsidRDefault="00C25ADB" w:rsidP="00C25ADB">
      <w:pPr>
        <w:numPr>
          <w:ilvl w:val="1"/>
          <w:numId w:val="22"/>
        </w:numPr>
        <w:jc w:val="both"/>
        <w:rPr>
          <w:rFonts w:ascii="Times New Roman" w:hAnsi="Times New Roman" w:cs="Times New Roman"/>
          <w:b/>
        </w:rPr>
      </w:pPr>
      <w:r w:rsidRPr="00C127D5">
        <w:rPr>
          <w:rFonts w:ascii="Times New Roman" w:hAnsi="Times New Roman" w:cs="Times New Roman"/>
          <w:b/>
          <w:bCs/>
        </w:rPr>
        <w:t xml:space="preserve">an additional indication (a flag or/and LTM candidate cell ID), </w:t>
      </w:r>
      <w:r w:rsidRPr="004A5236">
        <w:rPr>
          <w:rFonts w:ascii="Times New Roman" w:hAnsi="Times New Roman" w:cs="Times New Roman"/>
          <w:b/>
          <w:bCs/>
        </w:rPr>
        <w:t xml:space="preserve">specially for the scenario 1 (beam indication before the cell switch command) </w:t>
      </w:r>
      <w:r w:rsidRPr="00C127D5">
        <w:rPr>
          <w:rFonts w:ascii="Times New Roman" w:hAnsi="Times New Roman" w:cs="Times New Roman"/>
          <w:b/>
          <w:bCs/>
        </w:rPr>
        <w:t xml:space="preserve">may be given to the UE so that the </w:t>
      </w:r>
      <w:r w:rsidRPr="00C127D5">
        <w:rPr>
          <w:rFonts w:ascii="Times New Roman" w:hAnsi="Times New Roman" w:cs="Times New Roman"/>
          <w:b/>
          <w:bCs/>
        </w:rPr>
        <w:lastRenderedPageBreak/>
        <w:t>UE may consider only LTM specific activated TCI states to map the given TCI code point as the beam indication</w:t>
      </w:r>
    </w:p>
    <w:p w14:paraId="1AC14A44" w14:textId="0BFC30B9" w:rsidR="00C25ADB" w:rsidRPr="00C25ADB" w:rsidRDefault="00C25ADB" w:rsidP="00C25ADB">
      <w:pPr>
        <w:numPr>
          <w:ilvl w:val="0"/>
          <w:numId w:val="22"/>
        </w:numPr>
        <w:jc w:val="both"/>
        <w:rPr>
          <w:rFonts w:ascii="Times New Roman" w:hAnsi="Times New Roman" w:cs="Times New Roman"/>
          <w:b/>
        </w:rPr>
      </w:pPr>
      <w:r w:rsidRPr="00C25ADB">
        <w:rPr>
          <w:rFonts w:ascii="Times New Roman" w:hAnsi="Times New Roman" w:cs="Times New Roman"/>
          <w:b/>
        </w:rPr>
        <w:t xml:space="preserve">Note: </w:t>
      </w:r>
      <w:r w:rsidRPr="00C25ADB">
        <w:rPr>
          <w:rFonts w:ascii="Times New Roman" w:hAnsi="Times New Roman" w:cs="Times New Roman"/>
          <w:b/>
          <w:bCs/>
        </w:rPr>
        <w:t xml:space="preserve">the total number of simultaneous activated TCI states (considering both for intra/inter-cell BM </w:t>
      </w:r>
      <w:r w:rsidRPr="00C25ADB">
        <w:rPr>
          <w:rFonts w:ascii="Times New Roman" w:hAnsi="Times New Roman" w:cs="Times New Roman"/>
          <w:b/>
        </w:rPr>
        <w:t>and LTM) may be limited based on the UE capability.</w:t>
      </w:r>
    </w:p>
    <w:p w14:paraId="3C206C57" w14:textId="347CF335" w:rsidR="00C25ADB" w:rsidRDefault="00C25ADB" w:rsidP="00C25ADB">
      <w:pPr>
        <w:spacing w:before="120" w:after="120"/>
        <w:jc w:val="both"/>
        <w:rPr>
          <w:rFonts w:ascii="Times New Roman" w:hAnsi="Times New Roman" w:cs="Times New Roman"/>
          <w:b/>
          <w:bCs/>
        </w:rPr>
      </w:pPr>
      <w:r w:rsidRPr="00C25ADB">
        <w:rPr>
          <w:rFonts w:ascii="Times New Roman" w:hAnsi="Times New Roman" w:cs="Times New Roman"/>
          <w:b/>
        </w:rPr>
        <w:t>Proposal 25: When</w:t>
      </w:r>
      <w:r w:rsidRPr="007D2977">
        <w:rPr>
          <w:rFonts w:ascii="Times New Roman" w:hAnsi="Times New Roman" w:cs="Times New Roman"/>
          <w:b/>
          <w:bCs/>
        </w:rPr>
        <w:t xml:space="preserve"> the beam indication is sent in the cell switch command (scenario 2), it can contain either the TCI state ID or a codepoint for one of the activated TCI states for LTM.</w:t>
      </w:r>
    </w:p>
    <w:p w14:paraId="469BBE6C" w14:textId="77777777" w:rsidR="00C25ADB" w:rsidRDefault="00C25ADB" w:rsidP="00C25ADB">
      <w:pPr>
        <w:spacing w:before="120"/>
        <w:rPr>
          <w:rFonts w:ascii="Times New Roman" w:hAnsi="Times New Roman" w:cs="Times New Roman"/>
          <w:color w:val="000000" w:themeColor="text1"/>
        </w:rPr>
      </w:pPr>
      <w:r>
        <w:rPr>
          <w:rFonts w:ascii="Times New Roman" w:hAnsi="Times New Roman" w:cs="Times New Roman"/>
          <w:b/>
          <w:color w:val="000000" w:themeColor="text1"/>
        </w:rPr>
        <w:t>Observation 6</w:t>
      </w:r>
      <w:r w:rsidRPr="00A97F6E">
        <w:rPr>
          <w:rFonts w:ascii="Times New Roman" w:hAnsi="Times New Roman" w:cs="Times New Roman"/>
          <w:b/>
          <w:color w:val="000000" w:themeColor="text1"/>
        </w:rPr>
        <w:t xml:space="preserve">: </w:t>
      </w:r>
      <w:r w:rsidRPr="008C609A">
        <w:rPr>
          <w:rFonts w:ascii="Times New Roman" w:hAnsi="Times New Roman" w:cs="Times New Roman"/>
          <w:b/>
          <w:color w:val="000000" w:themeColor="text1"/>
        </w:rPr>
        <w:t>RACH procedure after the cell switch is still being considered as a fall-back operation for LTM. In such scenarios, the UE can obtain the initial QCL assumption for the target cell’s DL/UL signals/channels from the RACH procedure</w:t>
      </w:r>
      <w:r w:rsidRPr="00A97F6E">
        <w:rPr>
          <w:rFonts w:ascii="Times New Roman" w:hAnsi="Times New Roman" w:cs="Times New Roman"/>
          <w:b/>
          <w:color w:val="000000" w:themeColor="text1"/>
        </w:rPr>
        <w:t xml:space="preserve">. </w:t>
      </w:r>
    </w:p>
    <w:p w14:paraId="388AF9BE" w14:textId="16CB75E8" w:rsidR="00C25ADB" w:rsidRDefault="00C25ADB" w:rsidP="00C25ADB">
      <w:pPr>
        <w:spacing w:before="120" w:after="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Proposal</w:t>
      </w:r>
      <w:r>
        <w:rPr>
          <w:rFonts w:ascii="Times New Roman" w:hAnsi="Times New Roman" w:cs="Times New Roman"/>
          <w:b/>
          <w:color w:val="000000" w:themeColor="text1"/>
        </w:rPr>
        <w:t xml:space="preserve"> 26</w:t>
      </w:r>
      <w:r w:rsidRPr="00A97F6E">
        <w:rPr>
          <w:rFonts w:ascii="Times New Roman" w:hAnsi="Times New Roman" w:cs="Times New Roman"/>
          <w:b/>
          <w:color w:val="000000" w:themeColor="text1"/>
        </w:rPr>
        <w:t xml:space="preserve">: </w:t>
      </w:r>
      <w:r>
        <w:rPr>
          <w:rFonts w:ascii="Times New Roman" w:hAnsi="Times New Roman" w:cs="Times New Roman"/>
          <w:b/>
          <w:color w:val="000000" w:themeColor="text1"/>
        </w:rPr>
        <w:t>Scenario 3 for timing of beam indication is also supported. In such scenarios, th</w:t>
      </w:r>
      <w:r w:rsidRPr="00A97F6E">
        <w:rPr>
          <w:rFonts w:ascii="Times New Roman" w:hAnsi="Times New Roman" w:cs="Times New Roman"/>
          <w:b/>
          <w:color w:val="000000" w:themeColor="text1"/>
        </w:rPr>
        <w:t xml:space="preserve">e UE can be indicated whether there </w:t>
      </w:r>
      <w:r>
        <w:rPr>
          <w:rFonts w:ascii="Times New Roman" w:hAnsi="Times New Roman" w:cs="Times New Roman"/>
          <w:b/>
          <w:color w:val="000000" w:themeColor="text1"/>
        </w:rPr>
        <w:t xml:space="preserve">is </w:t>
      </w:r>
      <w:r w:rsidRPr="00A97F6E">
        <w:rPr>
          <w:rFonts w:ascii="Times New Roman" w:hAnsi="Times New Roman" w:cs="Times New Roman"/>
          <w:b/>
          <w:color w:val="000000" w:themeColor="text1"/>
        </w:rPr>
        <w:t xml:space="preserve">a </w:t>
      </w:r>
      <w:r>
        <w:rPr>
          <w:rFonts w:ascii="Times New Roman" w:hAnsi="Times New Roman" w:cs="Times New Roman"/>
          <w:b/>
          <w:color w:val="000000" w:themeColor="text1"/>
        </w:rPr>
        <w:t xml:space="preserve">beam indication </w:t>
      </w:r>
      <w:r w:rsidRPr="00A97F6E">
        <w:rPr>
          <w:rFonts w:ascii="Times New Roman" w:hAnsi="Times New Roman" w:cs="Times New Roman"/>
          <w:b/>
          <w:color w:val="000000" w:themeColor="text1"/>
        </w:rPr>
        <w:t>is present or not in the cell switch command.</w:t>
      </w:r>
    </w:p>
    <w:p w14:paraId="56EE1653" w14:textId="77777777" w:rsidR="00573A02" w:rsidRPr="00A97F6E" w:rsidRDefault="00573A02" w:rsidP="00573A02">
      <w:pPr>
        <w:spacing w:before="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Observation</w:t>
      </w:r>
      <w:r>
        <w:rPr>
          <w:rFonts w:ascii="Times New Roman" w:hAnsi="Times New Roman" w:cs="Times New Roman"/>
          <w:b/>
          <w:color w:val="000000" w:themeColor="text1"/>
        </w:rPr>
        <w:t xml:space="preserve"> 7</w:t>
      </w:r>
      <w:r w:rsidRPr="00A97F6E">
        <w:rPr>
          <w:rFonts w:ascii="Times New Roman" w:hAnsi="Times New Roman" w:cs="Times New Roman"/>
          <w:b/>
          <w:color w:val="000000" w:themeColor="text1"/>
        </w:rPr>
        <w:t>: Different cells may be configured with different TCI frameworks (Rel-15 or Rel-17), e.g., the serving cell and a candidate cell may use a different TCI state framework</w:t>
      </w:r>
      <w:r>
        <w:rPr>
          <w:rFonts w:ascii="Times New Roman" w:hAnsi="Times New Roman" w:cs="Times New Roman"/>
          <w:b/>
          <w:color w:val="000000" w:themeColor="text1"/>
        </w:rPr>
        <w:t>.</w:t>
      </w:r>
    </w:p>
    <w:p w14:paraId="1676F217" w14:textId="5B32B4BC" w:rsidR="00573A02" w:rsidRDefault="00573A02" w:rsidP="00573A02">
      <w:pPr>
        <w:spacing w:before="120" w:after="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 xml:space="preserve">Proposal </w:t>
      </w:r>
      <w:r>
        <w:rPr>
          <w:rFonts w:ascii="Times New Roman" w:hAnsi="Times New Roman" w:cs="Times New Roman"/>
          <w:b/>
          <w:color w:val="000000" w:themeColor="text1"/>
        </w:rPr>
        <w:t>27</w:t>
      </w:r>
      <w:r w:rsidRPr="00A97F6E">
        <w:rPr>
          <w:rFonts w:ascii="Times New Roman" w:hAnsi="Times New Roman" w:cs="Times New Roman"/>
          <w:b/>
          <w:color w:val="000000" w:themeColor="text1"/>
        </w:rPr>
        <w:t>: Beam indication for candidate cell(s) in Rel-18 LTM should be designed such that it can work for</w:t>
      </w:r>
      <w:r>
        <w:rPr>
          <w:rFonts w:ascii="Times New Roman" w:hAnsi="Times New Roman" w:cs="Times New Roman"/>
          <w:b/>
          <w:color w:val="000000" w:themeColor="text1"/>
        </w:rPr>
        <w:t xml:space="preserve"> any TCI framework, including the scenarios when serving cell and target cell support the same TCI framework (Rel-15 or Rel-17) or the different TCI framework (e.g., one Rel-15 and other one Rel-17).</w:t>
      </w:r>
    </w:p>
    <w:p w14:paraId="68D50CC0" w14:textId="77777777" w:rsidR="00573A02" w:rsidRDefault="00573A02" w:rsidP="00573A02">
      <w:pPr>
        <w:spacing w:before="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Proposal</w:t>
      </w:r>
      <w:r>
        <w:rPr>
          <w:rFonts w:ascii="Times New Roman" w:hAnsi="Times New Roman" w:cs="Times New Roman"/>
          <w:b/>
          <w:color w:val="000000" w:themeColor="text1"/>
        </w:rPr>
        <w:t xml:space="preserve"> 28</w:t>
      </w:r>
      <w:r w:rsidRPr="00A97F6E">
        <w:rPr>
          <w:rFonts w:ascii="Times New Roman" w:hAnsi="Times New Roman" w:cs="Times New Roman"/>
          <w:b/>
          <w:color w:val="000000" w:themeColor="text1"/>
        </w:rPr>
        <w:t>: In Rel-18 LTM, at least a TCI state or a QCL source RS associated with the target cell can be provided as a beam indication before the cell switch.</w:t>
      </w:r>
    </w:p>
    <w:p w14:paraId="5DCF8502" w14:textId="77777777" w:rsidR="00573A02" w:rsidRDefault="00573A02" w:rsidP="00573A02">
      <w:pPr>
        <w:numPr>
          <w:ilvl w:val="0"/>
          <w:numId w:val="36"/>
        </w:numPr>
        <w:jc w:val="both"/>
        <w:rPr>
          <w:rFonts w:ascii="Times New Roman" w:hAnsi="Times New Roman" w:cs="Times New Roman"/>
          <w:b/>
          <w:color w:val="000000" w:themeColor="text1"/>
        </w:rPr>
      </w:pPr>
      <w:r w:rsidRPr="00A97F6E">
        <w:rPr>
          <w:rFonts w:ascii="Times New Roman" w:hAnsi="Times New Roman" w:cs="Times New Roman"/>
          <w:b/>
          <w:color w:val="000000" w:themeColor="text1"/>
        </w:rPr>
        <w:t xml:space="preserve">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434C7FF1" w14:textId="7D2E9589" w:rsidR="00573A02" w:rsidRDefault="00573A02" w:rsidP="00573A02">
      <w:pPr>
        <w:numPr>
          <w:ilvl w:val="0"/>
          <w:numId w:val="36"/>
        </w:numPr>
        <w:jc w:val="both"/>
        <w:rPr>
          <w:rFonts w:ascii="Times New Roman" w:hAnsi="Times New Roman" w:cs="Times New Roman"/>
          <w:b/>
          <w:color w:val="000000" w:themeColor="text1"/>
        </w:rPr>
      </w:pPr>
      <w:r w:rsidRPr="00573A02">
        <w:rPr>
          <w:rFonts w:ascii="Times New Roman" w:hAnsi="Times New Roman" w:cs="Times New Roman"/>
          <w:b/>
          <w:color w:val="000000" w:themeColor="text1"/>
        </w:rPr>
        <w:t>The UE can be configured to consider that once it has completed the RRC reconfiguration (i.e. the handover is complete), it has not been provided with an indication of a TCI state or has not received activation for any TCI state in relation to the target cell.</w:t>
      </w:r>
    </w:p>
    <w:p w14:paraId="2DC0760B" w14:textId="77777777" w:rsidR="00C26E59" w:rsidRPr="0036646E" w:rsidRDefault="00C26E59" w:rsidP="00C26E59">
      <w:pPr>
        <w:spacing w:before="120"/>
        <w:jc w:val="both"/>
        <w:rPr>
          <w:rFonts w:ascii="Times New Roman" w:hAnsi="Times New Roman" w:cs="Times New Roman"/>
          <w:b/>
          <w:lang w:eastAsia="en-GB"/>
        </w:rPr>
      </w:pPr>
      <w:r w:rsidRPr="0036646E">
        <w:rPr>
          <w:rFonts w:ascii="Times New Roman" w:hAnsi="Times New Roman" w:cs="Times New Roman"/>
          <w:b/>
          <w:color w:val="000000" w:themeColor="text1"/>
        </w:rPr>
        <w:t>Proposal</w:t>
      </w:r>
      <w:r>
        <w:rPr>
          <w:rFonts w:ascii="Times New Roman" w:hAnsi="Times New Roman" w:cs="Times New Roman"/>
          <w:b/>
          <w:color w:val="000000" w:themeColor="text1"/>
        </w:rPr>
        <w:t xml:space="preserve"> 29</w:t>
      </w:r>
      <w:r w:rsidRPr="0036646E">
        <w:rPr>
          <w:rFonts w:ascii="Times New Roman" w:hAnsi="Times New Roman" w:cs="Times New Roman"/>
          <w:b/>
          <w:color w:val="000000" w:themeColor="text1"/>
        </w:rPr>
        <w:t>: Candidate</w:t>
      </w:r>
      <w:r w:rsidRPr="0036646E">
        <w:rPr>
          <w:rFonts w:ascii="Times New Roman" w:hAnsi="Times New Roman" w:cs="Times New Roman"/>
          <w:b/>
          <w:lang w:eastAsia="en-GB"/>
        </w:rPr>
        <w:t xml:space="preserve"> cells for DL synchronization maintenance can be indicated to the UE:</w:t>
      </w:r>
    </w:p>
    <w:p w14:paraId="4B7D4A81" w14:textId="77777777" w:rsidR="00C26E59" w:rsidRPr="004D4491" w:rsidRDefault="00C26E59" w:rsidP="00C26E59">
      <w:pPr>
        <w:pStyle w:val="ListParagraph"/>
        <w:numPr>
          <w:ilvl w:val="0"/>
          <w:numId w:val="20"/>
        </w:numPr>
        <w:snapToGrid w:val="0"/>
        <w:contextualSpacing w:val="0"/>
        <w:jc w:val="both"/>
        <w:rPr>
          <w:rFonts w:ascii="Times New Roman" w:hAnsi="Times New Roman" w:cs="Times New Roman"/>
          <w:b/>
          <w:lang w:eastAsia="en-GB"/>
        </w:rPr>
      </w:pPr>
      <w:r w:rsidRPr="0036646E">
        <w:rPr>
          <w:rFonts w:ascii="Times New Roman" w:hAnsi="Times New Roman" w:cs="Times New Roman"/>
          <w:b/>
          <w:lang w:eastAsia="en-GB"/>
        </w:rPr>
        <w:t>Opt</w:t>
      </w:r>
      <w:r w:rsidRPr="0036646E">
        <w:rPr>
          <w:rFonts w:ascii="Times New Roman" w:hAnsi="Times New Roman" w:cs="Times New Roman"/>
          <w:b/>
          <w:color w:val="000000" w:themeColor="text1"/>
        </w:rPr>
        <w:t>ion-1 – ‘X’ strongest candidate cells (e.g., based</w:t>
      </w:r>
      <w:r w:rsidRPr="0036646E">
        <w:rPr>
          <w:rFonts w:ascii="Times New Roman" w:hAnsi="Times New Roman" w:cs="Times New Roman"/>
          <w:b/>
          <w:lang w:eastAsia="en-GB"/>
        </w:rPr>
        <w:t xml:space="preserve"> on SSB based L1-RSRP measurements</w:t>
      </w:r>
      <w:r w:rsidRPr="004D4491">
        <w:rPr>
          <w:rFonts w:ascii="Times New Roman" w:hAnsi="Times New Roman" w:cs="Times New Roman"/>
          <w:b/>
          <w:lang w:eastAsia="en-GB"/>
        </w:rPr>
        <w:t>)</w:t>
      </w:r>
    </w:p>
    <w:p w14:paraId="20A00DC8" w14:textId="77777777" w:rsidR="00C26E59" w:rsidRPr="004D4491" w:rsidRDefault="00C26E59" w:rsidP="00C26E59">
      <w:pPr>
        <w:pStyle w:val="ListParagraph"/>
        <w:numPr>
          <w:ilvl w:val="1"/>
          <w:numId w:val="20"/>
        </w:numPr>
        <w:snapToGrid w:val="0"/>
        <w:contextualSpacing w:val="0"/>
        <w:jc w:val="both"/>
        <w:rPr>
          <w:rFonts w:ascii="Times New Roman" w:hAnsi="Times New Roman" w:cs="Times New Roman"/>
          <w:b/>
          <w:lang w:eastAsia="en-GB"/>
        </w:rPr>
      </w:pPr>
      <w:r>
        <w:rPr>
          <w:rFonts w:ascii="Times New Roman" w:hAnsi="Times New Roman" w:cs="Times New Roman"/>
          <w:b/>
          <w:lang w:eastAsia="en-GB"/>
        </w:rPr>
        <w:t xml:space="preserve">For the selected candidate cell, </w:t>
      </w:r>
      <w:r w:rsidRPr="004D4491">
        <w:rPr>
          <w:rFonts w:ascii="Times New Roman" w:hAnsi="Times New Roman" w:cs="Times New Roman"/>
          <w:b/>
          <w:lang w:eastAsia="en-GB"/>
        </w:rPr>
        <w:t>UE maintains DL synchronization with</w:t>
      </w:r>
      <w:r>
        <w:rPr>
          <w:rFonts w:ascii="Times New Roman" w:hAnsi="Times New Roman" w:cs="Times New Roman"/>
          <w:b/>
          <w:lang w:eastAsia="en-GB"/>
        </w:rPr>
        <w:t xml:space="preserve"> the</w:t>
      </w:r>
      <w:r w:rsidRPr="004D4491">
        <w:rPr>
          <w:rFonts w:ascii="Times New Roman" w:hAnsi="Times New Roman" w:cs="Times New Roman"/>
          <w:b/>
          <w:lang w:eastAsia="en-GB"/>
        </w:rPr>
        <w:t xml:space="preserve"> strongest SSB after L1 measurement</w:t>
      </w:r>
      <w:r>
        <w:rPr>
          <w:rFonts w:ascii="Times New Roman" w:hAnsi="Times New Roman" w:cs="Times New Roman"/>
          <w:b/>
          <w:lang w:eastAsia="en-GB"/>
        </w:rPr>
        <w:t>.</w:t>
      </w:r>
    </w:p>
    <w:p w14:paraId="373D801B" w14:textId="77777777" w:rsidR="00C26E59" w:rsidRPr="004D4491" w:rsidRDefault="00C26E59" w:rsidP="00C26E59">
      <w:pPr>
        <w:pStyle w:val="ListParagraph"/>
        <w:numPr>
          <w:ilvl w:val="0"/>
          <w:numId w:val="20"/>
        </w:numPr>
        <w:snapToGrid w:val="0"/>
        <w:contextualSpacing w:val="0"/>
        <w:jc w:val="both"/>
        <w:rPr>
          <w:rFonts w:ascii="Times New Roman" w:hAnsi="Times New Roman" w:cs="Times New Roman"/>
          <w:b/>
          <w:lang w:eastAsia="en-GB"/>
        </w:rPr>
      </w:pPr>
      <w:r w:rsidRPr="004D4491">
        <w:rPr>
          <w:rFonts w:ascii="Times New Roman" w:hAnsi="Times New Roman" w:cs="Times New Roman"/>
          <w:b/>
          <w:lang w:eastAsia="en-GB"/>
        </w:rPr>
        <w:t>Option-2 – ‘X’ candidate cells for which at least one PDCCH order has been received</w:t>
      </w:r>
    </w:p>
    <w:p w14:paraId="4D686C77" w14:textId="77777777" w:rsidR="00C26E59" w:rsidRPr="004D4491" w:rsidRDefault="00C26E59" w:rsidP="00C26E59">
      <w:pPr>
        <w:pStyle w:val="ListParagraph"/>
        <w:numPr>
          <w:ilvl w:val="1"/>
          <w:numId w:val="20"/>
        </w:numPr>
        <w:snapToGrid w:val="0"/>
        <w:contextualSpacing w:val="0"/>
        <w:jc w:val="both"/>
        <w:rPr>
          <w:rFonts w:ascii="Times New Roman" w:hAnsi="Times New Roman" w:cs="Times New Roman"/>
          <w:b/>
          <w:lang w:eastAsia="en-GB"/>
        </w:rPr>
      </w:pPr>
      <w:r>
        <w:rPr>
          <w:rFonts w:ascii="Times New Roman" w:hAnsi="Times New Roman" w:cs="Times New Roman"/>
          <w:b/>
          <w:lang w:eastAsia="en-GB"/>
        </w:rPr>
        <w:t xml:space="preserve">For the selected candidate cell, </w:t>
      </w:r>
      <w:r w:rsidRPr="004D4491">
        <w:rPr>
          <w:rFonts w:ascii="Times New Roman" w:hAnsi="Times New Roman" w:cs="Times New Roman"/>
          <w:b/>
          <w:lang w:eastAsia="en-GB"/>
        </w:rPr>
        <w:t>UE maintains DL synchronization with the SSB given in the PDCCH order</w:t>
      </w:r>
      <w:r>
        <w:rPr>
          <w:rFonts w:ascii="Times New Roman" w:hAnsi="Times New Roman" w:cs="Times New Roman"/>
          <w:b/>
          <w:lang w:eastAsia="en-GB"/>
        </w:rPr>
        <w:t xml:space="preserve"> .</w:t>
      </w:r>
    </w:p>
    <w:p w14:paraId="3A15F735" w14:textId="77777777" w:rsidR="00C26E59" w:rsidRPr="004D4491" w:rsidRDefault="00C26E59" w:rsidP="00C26E59">
      <w:pPr>
        <w:pStyle w:val="ListParagraph"/>
        <w:numPr>
          <w:ilvl w:val="0"/>
          <w:numId w:val="20"/>
        </w:numPr>
        <w:snapToGrid w:val="0"/>
        <w:contextualSpacing w:val="0"/>
        <w:jc w:val="both"/>
        <w:rPr>
          <w:rFonts w:ascii="Times New Roman" w:hAnsi="Times New Roman" w:cs="Times New Roman"/>
          <w:b/>
          <w:lang w:eastAsia="en-GB"/>
        </w:rPr>
      </w:pPr>
      <w:r w:rsidRPr="004D4491">
        <w:rPr>
          <w:rFonts w:ascii="Times New Roman" w:hAnsi="Times New Roman" w:cs="Times New Roman"/>
          <w:b/>
          <w:lang w:eastAsia="en-GB"/>
        </w:rPr>
        <w:t>Option-3 – ‘X’ candidate cells for which at least one TCI state has been activated (if TCI activation before the beam indication is supported)</w:t>
      </w:r>
    </w:p>
    <w:p w14:paraId="74C028E0" w14:textId="77777777" w:rsidR="00C26E59" w:rsidRDefault="00C26E59" w:rsidP="00C26E59">
      <w:pPr>
        <w:pStyle w:val="ListParagraph"/>
        <w:numPr>
          <w:ilvl w:val="1"/>
          <w:numId w:val="20"/>
        </w:numPr>
        <w:snapToGrid w:val="0"/>
        <w:contextualSpacing w:val="0"/>
        <w:jc w:val="both"/>
        <w:rPr>
          <w:rFonts w:ascii="Times New Roman" w:hAnsi="Times New Roman" w:cs="Times New Roman"/>
          <w:b/>
          <w:lang w:eastAsia="en-GB"/>
        </w:rPr>
      </w:pPr>
      <w:r>
        <w:rPr>
          <w:rFonts w:ascii="Times New Roman" w:hAnsi="Times New Roman" w:cs="Times New Roman"/>
          <w:b/>
          <w:lang w:eastAsia="en-GB"/>
        </w:rPr>
        <w:t xml:space="preserve">For the selected candidate cell, </w:t>
      </w:r>
      <w:r w:rsidRPr="004D4491">
        <w:rPr>
          <w:rFonts w:ascii="Times New Roman" w:hAnsi="Times New Roman" w:cs="Times New Roman"/>
          <w:b/>
          <w:lang w:eastAsia="en-GB"/>
        </w:rPr>
        <w:t>UE maintains DL synchronization with the DL RS associated with the activated TCI state (FFS: if multiple TCI states are activated)</w:t>
      </w:r>
      <w:r>
        <w:rPr>
          <w:rFonts w:ascii="Times New Roman" w:hAnsi="Times New Roman" w:cs="Times New Roman"/>
          <w:b/>
          <w:lang w:eastAsia="en-GB"/>
        </w:rPr>
        <w:t>.</w:t>
      </w:r>
      <w:r w:rsidRPr="004D4491">
        <w:rPr>
          <w:rFonts w:ascii="Times New Roman" w:hAnsi="Times New Roman" w:cs="Times New Roman"/>
          <w:b/>
          <w:lang w:eastAsia="en-GB"/>
        </w:rPr>
        <w:t xml:space="preserve"> </w:t>
      </w:r>
    </w:p>
    <w:p w14:paraId="7F2B939D" w14:textId="424EF34B" w:rsidR="00573A02" w:rsidRDefault="00C26E59" w:rsidP="00C26E59">
      <w:pPr>
        <w:pStyle w:val="ListParagraph"/>
        <w:numPr>
          <w:ilvl w:val="0"/>
          <w:numId w:val="20"/>
        </w:numPr>
        <w:snapToGrid w:val="0"/>
        <w:contextualSpacing w:val="0"/>
        <w:jc w:val="both"/>
        <w:rPr>
          <w:rFonts w:ascii="Times New Roman" w:hAnsi="Times New Roman" w:cs="Times New Roman"/>
          <w:b/>
          <w:lang w:eastAsia="en-GB"/>
        </w:rPr>
      </w:pPr>
      <w:r w:rsidRPr="00C26E59">
        <w:rPr>
          <w:rFonts w:ascii="Times New Roman" w:hAnsi="Times New Roman" w:cs="Times New Roman"/>
          <w:b/>
          <w:lang w:eastAsia="en-GB"/>
        </w:rPr>
        <w:t>X &lt;= N, where N is the UE capability on the maximum number of candidate cell for DL synchronization maintenance</w:t>
      </w:r>
      <w:r>
        <w:rPr>
          <w:rFonts w:ascii="Times New Roman" w:hAnsi="Times New Roman" w:cs="Times New Roman"/>
          <w:b/>
          <w:lang w:eastAsia="en-GB"/>
        </w:rPr>
        <w:t>.</w:t>
      </w:r>
    </w:p>
    <w:p w14:paraId="774978E7" w14:textId="77777777" w:rsidR="006017F1" w:rsidRDefault="006017F1" w:rsidP="006017F1">
      <w:pPr>
        <w:spacing w:before="120"/>
        <w:jc w:val="both"/>
        <w:rPr>
          <w:rFonts w:ascii="Times New Roman" w:hAnsi="Times New Roman" w:cs="Times New Roman"/>
          <w:b/>
          <w:color w:val="000000" w:themeColor="text1"/>
        </w:rPr>
      </w:pPr>
      <w:r w:rsidRPr="00A97F6E">
        <w:rPr>
          <w:rFonts w:ascii="Times New Roman" w:hAnsi="Times New Roman" w:cs="Times New Roman"/>
          <w:b/>
          <w:color w:val="000000" w:themeColor="text1"/>
        </w:rPr>
        <w:t>Proposal</w:t>
      </w:r>
      <w:r>
        <w:rPr>
          <w:rFonts w:ascii="Times New Roman" w:hAnsi="Times New Roman" w:cs="Times New Roman"/>
          <w:b/>
          <w:color w:val="000000" w:themeColor="text1"/>
        </w:rPr>
        <w:t xml:space="preserve"> 30</w:t>
      </w:r>
      <w:r w:rsidRPr="00A97F6E">
        <w:rPr>
          <w:rFonts w:ascii="Times New Roman" w:hAnsi="Times New Roman" w:cs="Times New Roman"/>
          <w:b/>
          <w:color w:val="000000" w:themeColor="text1"/>
        </w:rPr>
        <w:t xml:space="preserve">: </w:t>
      </w:r>
      <w:r>
        <w:rPr>
          <w:rFonts w:ascii="Times New Roman" w:hAnsi="Times New Roman" w:cs="Times New Roman"/>
          <w:b/>
          <w:color w:val="000000" w:themeColor="text1"/>
        </w:rPr>
        <w:t>For Rel-18 LTM, early TRS tracking and CSI acquisition for candidate cell(s) can be supported.</w:t>
      </w:r>
    </w:p>
    <w:p w14:paraId="69D853F8" w14:textId="58B04016" w:rsidR="00C26E59" w:rsidRPr="00C26E59" w:rsidRDefault="006017F1" w:rsidP="006017F1">
      <w:pPr>
        <w:pStyle w:val="ListParagraph"/>
        <w:numPr>
          <w:ilvl w:val="0"/>
          <w:numId w:val="20"/>
        </w:numPr>
        <w:snapToGrid w:val="0"/>
        <w:contextualSpacing w:val="0"/>
        <w:jc w:val="both"/>
        <w:rPr>
          <w:rFonts w:ascii="Times New Roman" w:hAnsi="Times New Roman" w:cs="Times New Roman"/>
          <w:b/>
          <w:lang w:eastAsia="en-GB"/>
        </w:rPr>
      </w:pPr>
      <w:r>
        <w:rPr>
          <w:rFonts w:ascii="Times New Roman" w:hAnsi="Times New Roman" w:cs="Times New Roman"/>
          <w:b/>
        </w:rPr>
        <w:t>S</w:t>
      </w:r>
      <w:r w:rsidRPr="00A97F6E">
        <w:rPr>
          <w:rFonts w:ascii="Times New Roman" w:hAnsi="Times New Roman" w:cs="Times New Roman"/>
          <w:b/>
        </w:rPr>
        <w:t xml:space="preserve">tudy mechanism(s) to configure TRSs or/and CSI-RS of </w:t>
      </w:r>
      <w:r>
        <w:rPr>
          <w:rFonts w:ascii="Times New Roman" w:hAnsi="Times New Roman" w:cs="Times New Roman"/>
          <w:b/>
        </w:rPr>
        <w:t xml:space="preserve">a </w:t>
      </w:r>
      <w:r w:rsidRPr="00A97F6E">
        <w:rPr>
          <w:rFonts w:ascii="Times New Roman" w:hAnsi="Times New Roman" w:cs="Times New Roman"/>
          <w:b/>
        </w:rPr>
        <w:t xml:space="preserve">candidate cell relevant </w:t>
      </w:r>
      <w:r>
        <w:rPr>
          <w:rFonts w:ascii="Times New Roman" w:hAnsi="Times New Roman" w:cs="Times New Roman"/>
          <w:b/>
        </w:rPr>
        <w:t>to the measuring</w:t>
      </w:r>
      <w:r w:rsidRPr="00A97F6E">
        <w:rPr>
          <w:rFonts w:ascii="Times New Roman" w:hAnsi="Times New Roman" w:cs="Times New Roman"/>
          <w:b/>
        </w:rPr>
        <w:t xml:space="preserve"> UE.</w:t>
      </w:r>
      <w:r>
        <w:rPr>
          <w:rFonts w:ascii="Times New Roman" w:hAnsi="Times New Roman" w:cs="Times New Roman"/>
          <w:b/>
        </w:rPr>
        <w:t xml:space="preserve"> For the CSI acquisition, the derived CSI of a candidate cell is sent to the serving cell which will be forwarded to the candidate cell (via CU in case of inter-DU scenarios).</w:t>
      </w:r>
    </w:p>
    <w:p w14:paraId="6796202E" w14:textId="4F04C39F" w:rsidR="009E25D0" w:rsidRPr="00411202" w:rsidRDefault="009E25D0" w:rsidP="00411202">
      <w:pPr>
        <w:pStyle w:val="Heading1"/>
      </w:pPr>
      <w:r w:rsidRPr="00411202">
        <w:t>References</w:t>
      </w:r>
    </w:p>
    <w:p w14:paraId="5441A2DE" w14:textId="00BEF822" w:rsidR="00120E7C" w:rsidRDefault="00120E7C" w:rsidP="00336A96">
      <w:pPr>
        <w:spacing w:before="120"/>
        <w:rPr>
          <w:rFonts w:ascii="Times New Roman" w:hAnsi="Times New Roman" w:cs="Times New Roman"/>
        </w:rPr>
      </w:pPr>
      <w:r w:rsidRPr="00D65503">
        <w:rPr>
          <w:rFonts w:ascii="Times New Roman" w:hAnsi="Times New Roman" w:cs="Times New Roman"/>
        </w:rPr>
        <w:t>[1] RP-222332, Revised WID on Further NR mobility enhancements, 3GPP TSG RAN Meeting #97-e, Online, September 12-16, 2022</w:t>
      </w:r>
    </w:p>
    <w:p w14:paraId="4E29090B" w14:textId="687EDC2D" w:rsidR="000952EB" w:rsidRDefault="000952EB" w:rsidP="00336A96">
      <w:pPr>
        <w:spacing w:before="120"/>
        <w:rPr>
          <w:rFonts w:ascii="Times New Roman" w:hAnsi="Times New Roman" w:cs="Times New Roman"/>
        </w:rPr>
      </w:pPr>
      <w:r>
        <w:rPr>
          <w:rFonts w:ascii="Times New Roman" w:hAnsi="Times New Roman" w:cs="Times New Roman"/>
        </w:rPr>
        <w:t>[</w:t>
      </w:r>
      <w:r w:rsidR="0008445E">
        <w:rPr>
          <w:rFonts w:ascii="Times New Roman" w:hAnsi="Times New Roman" w:cs="Times New Roman"/>
        </w:rPr>
        <w:t>2</w:t>
      </w:r>
      <w:r>
        <w:rPr>
          <w:rFonts w:ascii="Times New Roman" w:hAnsi="Times New Roman" w:cs="Times New Roman"/>
        </w:rPr>
        <w:t xml:space="preserve">] R1-2212946, </w:t>
      </w:r>
      <w:r w:rsidRPr="00336A96">
        <w:rPr>
          <w:rFonts w:ascii="Times New Roman" w:hAnsi="Times New Roman" w:cs="Times New Roman"/>
        </w:rPr>
        <w:t>FL final summary on L1 enhancements for inter-cell beam management, 3GPP TSG RAN WG1 Meeting #11</w:t>
      </w:r>
      <w:r>
        <w:rPr>
          <w:rFonts w:ascii="Times New Roman" w:hAnsi="Times New Roman" w:cs="Times New Roman"/>
        </w:rPr>
        <w:t>1</w:t>
      </w:r>
      <w:r w:rsidRPr="00336A96">
        <w:rPr>
          <w:rFonts w:ascii="Times New Roman" w:hAnsi="Times New Roman" w:cs="Times New Roman"/>
        </w:rPr>
        <w:t xml:space="preserve">, </w:t>
      </w:r>
      <w:r w:rsidRPr="00FF0FF7">
        <w:rPr>
          <w:rFonts w:ascii="Times New Roman" w:hAnsi="Times New Roman" w:cs="Times New Roman"/>
        </w:rPr>
        <w:t>November 14-18, 2022</w:t>
      </w:r>
    </w:p>
    <w:p w14:paraId="65D18635" w14:textId="44A217FC" w:rsidR="003C7B50" w:rsidRDefault="003C7B50" w:rsidP="00336A96">
      <w:pPr>
        <w:spacing w:before="120"/>
        <w:rPr>
          <w:rFonts w:ascii="Times New Roman" w:hAnsi="Times New Roman" w:cs="Times New Roman"/>
        </w:rPr>
      </w:pPr>
      <w:r>
        <w:rPr>
          <w:rFonts w:ascii="Times New Roman" w:hAnsi="Times New Roman" w:cs="Times New Roman"/>
        </w:rPr>
        <w:lastRenderedPageBreak/>
        <w:t xml:space="preserve">[3] R1-2302196, Final </w:t>
      </w:r>
      <w:r w:rsidRPr="00336A96">
        <w:rPr>
          <w:rFonts w:ascii="Times New Roman" w:hAnsi="Times New Roman" w:cs="Times New Roman"/>
        </w:rPr>
        <w:t>FL summary on L1 enhancements for inter-cell beam management, 3GPP TSG RAN WG1 Meeting #11</w:t>
      </w:r>
      <w:r>
        <w:rPr>
          <w:rFonts w:ascii="Times New Roman" w:hAnsi="Times New Roman" w:cs="Times New Roman"/>
        </w:rPr>
        <w:t>2</w:t>
      </w:r>
      <w:r w:rsidRPr="00336A96">
        <w:rPr>
          <w:rFonts w:ascii="Times New Roman" w:hAnsi="Times New Roman" w:cs="Times New Roman"/>
        </w:rPr>
        <w:t xml:space="preserve">, </w:t>
      </w:r>
      <w:r>
        <w:rPr>
          <w:rFonts w:ascii="Times New Roman" w:hAnsi="Times New Roman" w:cs="Times New Roman"/>
        </w:rPr>
        <w:t>February 14 – March 18, 2023</w:t>
      </w:r>
    </w:p>
    <w:p w14:paraId="056A18E1" w14:textId="63121332" w:rsidR="00584142" w:rsidRDefault="00584142" w:rsidP="00584142">
      <w:pPr>
        <w:spacing w:before="120"/>
        <w:rPr>
          <w:rFonts w:ascii="Times New Roman" w:hAnsi="Times New Roman" w:cs="Times New Roman"/>
        </w:rPr>
      </w:pPr>
      <w:r>
        <w:rPr>
          <w:rFonts w:ascii="Times New Roman" w:hAnsi="Times New Roman" w:cs="Times New Roman"/>
        </w:rPr>
        <w:t xml:space="preserve">[4] R2-2302039, 38.300 running CR for introduction of NR mobility enhancements, </w:t>
      </w:r>
      <w:r w:rsidRPr="00336A96">
        <w:rPr>
          <w:rFonts w:ascii="Times New Roman" w:hAnsi="Times New Roman" w:cs="Times New Roman"/>
        </w:rPr>
        <w:t>3GPP TSG RAN WG</w:t>
      </w:r>
      <w:r>
        <w:rPr>
          <w:rFonts w:ascii="Times New Roman" w:hAnsi="Times New Roman" w:cs="Times New Roman"/>
        </w:rPr>
        <w:t>2</w:t>
      </w:r>
      <w:r w:rsidRPr="00336A96">
        <w:rPr>
          <w:rFonts w:ascii="Times New Roman" w:hAnsi="Times New Roman" w:cs="Times New Roman"/>
        </w:rPr>
        <w:t xml:space="preserve"> Meeting #</w:t>
      </w:r>
      <w:r>
        <w:rPr>
          <w:rFonts w:ascii="Times New Roman" w:hAnsi="Times New Roman" w:cs="Times New Roman"/>
        </w:rPr>
        <w:t>121</w:t>
      </w:r>
      <w:r w:rsidRPr="00336A96">
        <w:rPr>
          <w:rFonts w:ascii="Times New Roman" w:hAnsi="Times New Roman" w:cs="Times New Roman"/>
        </w:rPr>
        <w:t xml:space="preserve">, </w:t>
      </w:r>
      <w:r>
        <w:rPr>
          <w:rFonts w:ascii="Times New Roman" w:hAnsi="Times New Roman" w:cs="Times New Roman"/>
        </w:rPr>
        <w:t>February 14 – March 18, 2023</w:t>
      </w:r>
    </w:p>
    <w:p w14:paraId="6A0EFF31" w14:textId="77777777" w:rsidR="002B66F6" w:rsidRPr="00D65503" w:rsidRDefault="002B66F6" w:rsidP="00120E7C">
      <w:pPr>
        <w:rPr>
          <w:rFonts w:ascii="Times New Roman" w:hAnsi="Times New Roman" w:cs="Times New Roman"/>
        </w:rPr>
      </w:pPr>
    </w:p>
    <w:sectPr w:rsidR="002B66F6" w:rsidRPr="00D65503" w:rsidSect="00C76A76">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728F1" w14:textId="77777777" w:rsidR="00654420" w:rsidRDefault="00654420">
      <w:r>
        <w:separator/>
      </w:r>
    </w:p>
  </w:endnote>
  <w:endnote w:type="continuationSeparator" w:id="0">
    <w:p w14:paraId="6C783DC9" w14:textId="77777777" w:rsidR="00654420" w:rsidRDefault="00654420">
      <w:r>
        <w:continuationSeparator/>
      </w:r>
    </w:p>
  </w:endnote>
  <w:endnote w:type="continuationNotice" w:id="1">
    <w:p w14:paraId="4FA5A8AA" w14:textId="77777777" w:rsidR="00654420" w:rsidRDefault="00654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792C" w14:textId="287EDFEF" w:rsidR="007C086E" w:rsidRDefault="007C0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AF6D" w14:textId="77777777" w:rsidR="00654420" w:rsidRDefault="00654420">
      <w:r>
        <w:separator/>
      </w:r>
    </w:p>
  </w:footnote>
  <w:footnote w:type="continuationSeparator" w:id="0">
    <w:p w14:paraId="6A79A77F" w14:textId="77777777" w:rsidR="00654420" w:rsidRDefault="00654420">
      <w:r>
        <w:continuationSeparator/>
      </w:r>
    </w:p>
  </w:footnote>
  <w:footnote w:type="continuationNotice" w:id="1">
    <w:p w14:paraId="391AE985" w14:textId="77777777" w:rsidR="00654420" w:rsidRDefault="006544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3A0"/>
    <w:multiLevelType w:val="hybridMultilevel"/>
    <w:tmpl w:val="3A14643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CA74D3"/>
    <w:multiLevelType w:val="hybridMultilevel"/>
    <w:tmpl w:val="34C62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0D24"/>
    <w:multiLevelType w:val="hybridMultilevel"/>
    <w:tmpl w:val="962A5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C0FC2"/>
    <w:multiLevelType w:val="hybridMultilevel"/>
    <w:tmpl w:val="5520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3583B26"/>
    <w:multiLevelType w:val="hybridMultilevel"/>
    <w:tmpl w:val="AF9C9D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D043B"/>
    <w:multiLevelType w:val="hybridMultilevel"/>
    <w:tmpl w:val="D05CD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96551"/>
    <w:multiLevelType w:val="hybridMultilevel"/>
    <w:tmpl w:val="5412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F550D"/>
    <w:multiLevelType w:val="hybridMultilevel"/>
    <w:tmpl w:val="2832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A3051"/>
    <w:multiLevelType w:val="hybridMultilevel"/>
    <w:tmpl w:val="8EF0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72BB2"/>
    <w:multiLevelType w:val="hybridMultilevel"/>
    <w:tmpl w:val="32E85D36"/>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13" w15:restartNumberingAfterBreak="0">
    <w:nsid w:val="381543C8"/>
    <w:multiLevelType w:val="hybridMultilevel"/>
    <w:tmpl w:val="10AA8B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13AE7"/>
    <w:multiLevelType w:val="hybridMultilevel"/>
    <w:tmpl w:val="196826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F47583"/>
    <w:multiLevelType w:val="hybridMultilevel"/>
    <w:tmpl w:val="CBA62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0" w15:restartNumberingAfterBreak="0">
    <w:nsid w:val="52F95814"/>
    <w:multiLevelType w:val="hybridMultilevel"/>
    <w:tmpl w:val="D798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82E15"/>
    <w:multiLevelType w:val="multilevel"/>
    <w:tmpl w:val="741CB1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88A79F8"/>
    <w:multiLevelType w:val="hybridMultilevel"/>
    <w:tmpl w:val="C4E2C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D5811"/>
    <w:multiLevelType w:val="hybridMultilevel"/>
    <w:tmpl w:val="AF34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F02B0"/>
    <w:multiLevelType w:val="hybridMultilevel"/>
    <w:tmpl w:val="70E8CD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8A3D4D"/>
    <w:multiLevelType w:val="hybridMultilevel"/>
    <w:tmpl w:val="D24E7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0F12958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756C76"/>
    <w:multiLevelType w:val="hybridMultilevel"/>
    <w:tmpl w:val="50D46010"/>
    <w:lvl w:ilvl="0" w:tplc="D7043C5C">
      <w:start w:val="1"/>
      <w:numFmt w:val="bullet"/>
      <w:lvlText w:val="•"/>
      <w:lvlJc w:val="left"/>
      <w:pPr>
        <w:tabs>
          <w:tab w:val="num" w:pos="720"/>
        </w:tabs>
        <w:ind w:left="720" w:hanging="360"/>
      </w:pPr>
      <w:rPr>
        <w:rFonts w:ascii="Arial" w:hAnsi="Arial" w:hint="default"/>
      </w:rPr>
    </w:lvl>
    <w:lvl w:ilvl="1" w:tplc="0A2454C6">
      <w:numFmt w:val="bullet"/>
      <w:lvlText w:val=""/>
      <w:lvlJc w:val="left"/>
      <w:pPr>
        <w:tabs>
          <w:tab w:val="num" w:pos="1440"/>
        </w:tabs>
        <w:ind w:left="1440" w:hanging="360"/>
      </w:pPr>
      <w:rPr>
        <w:rFonts w:ascii="Wingdings" w:hAnsi="Wingdings" w:hint="default"/>
      </w:rPr>
    </w:lvl>
    <w:lvl w:ilvl="2" w:tplc="9E00E6BC">
      <w:numFmt w:val="bullet"/>
      <w:lvlText w:val="o"/>
      <w:lvlJc w:val="left"/>
      <w:pPr>
        <w:tabs>
          <w:tab w:val="num" w:pos="2160"/>
        </w:tabs>
        <w:ind w:left="2160" w:hanging="360"/>
      </w:pPr>
      <w:rPr>
        <w:rFonts w:ascii="Courier New" w:hAnsi="Courier New" w:hint="default"/>
      </w:rPr>
    </w:lvl>
    <w:lvl w:ilvl="3" w:tplc="48E28DD4">
      <w:numFmt w:val="bullet"/>
      <w:lvlText w:val="•"/>
      <w:lvlJc w:val="left"/>
      <w:pPr>
        <w:tabs>
          <w:tab w:val="num" w:pos="2880"/>
        </w:tabs>
        <w:ind w:left="2880" w:hanging="360"/>
      </w:pPr>
      <w:rPr>
        <w:rFonts w:ascii="Arial" w:hAnsi="Arial" w:hint="default"/>
      </w:rPr>
    </w:lvl>
    <w:lvl w:ilvl="4" w:tplc="8CA4EC6E" w:tentative="1">
      <w:start w:val="1"/>
      <w:numFmt w:val="bullet"/>
      <w:lvlText w:val="•"/>
      <w:lvlJc w:val="left"/>
      <w:pPr>
        <w:tabs>
          <w:tab w:val="num" w:pos="3600"/>
        </w:tabs>
        <w:ind w:left="3600" w:hanging="360"/>
      </w:pPr>
      <w:rPr>
        <w:rFonts w:ascii="Arial" w:hAnsi="Arial" w:hint="default"/>
      </w:rPr>
    </w:lvl>
    <w:lvl w:ilvl="5" w:tplc="FF4CD4C2" w:tentative="1">
      <w:start w:val="1"/>
      <w:numFmt w:val="bullet"/>
      <w:lvlText w:val="•"/>
      <w:lvlJc w:val="left"/>
      <w:pPr>
        <w:tabs>
          <w:tab w:val="num" w:pos="4320"/>
        </w:tabs>
        <w:ind w:left="4320" w:hanging="360"/>
      </w:pPr>
      <w:rPr>
        <w:rFonts w:ascii="Arial" w:hAnsi="Arial" w:hint="default"/>
      </w:rPr>
    </w:lvl>
    <w:lvl w:ilvl="6" w:tplc="D7C65618" w:tentative="1">
      <w:start w:val="1"/>
      <w:numFmt w:val="bullet"/>
      <w:lvlText w:val="•"/>
      <w:lvlJc w:val="left"/>
      <w:pPr>
        <w:tabs>
          <w:tab w:val="num" w:pos="5040"/>
        </w:tabs>
        <w:ind w:left="5040" w:hanging="360"/>
      </w:pPr>
      <w:rPr>
        <w:rFonts w:ascii="Arial" w:hAnsi="Arial" w:hint="default"/>
      </w:rPr>
    </w:lvl>
    <w:lvl w:ilvl="7" w:tplc="5D6EA770" w:tentative="1">
      <w:start w:val="1"/>
      <w:numFmt w:val="bullet"/>
      <w:lvlText w:val="•"/>
      <w:lvlJc w:val="left"/>
      <w:pPr>
        <w:tabs>
          <w:tab w:val="num" w:pos="5760"/>
        </w:tabs>
        <w:ind w:left="5760" w:hanging="360"/>
      </w:pPr>
      <w:rPr>
        <w:rFonts w:ascii="Arial" w:hAnsi="Arial" w:hint="default"/>
      </w:rPr>
    </w:lvl>
    <w:lvl w:ilvl="8" w:tplc="E6C480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4D54BB"/>
    <w:multiLevelType w:val="hybridMultilevel"/>
    <w:tmpl w:val="BA9C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6873AD"/>
    <w:multiLevelType w:val="hybridMultilevel"/>
    <w:tmpl w:val="E3D617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4B5D48"/>
    <w:multiLevelType w:val="hybridMultilevel"/>
    <w:tmpl w:val="BB28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B7861"/>
    <w:multiLevelType w:val="hybridMultilevel"/>
    <w:tmpl w:val="F5F6A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7334CD"/>
    <w:multiLevelType w:val="hybridMultilevel"/>
    <w:tmpl w:val="CC1CE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DB4279"/>
    <w:multiLevelType w:val="hybridMultilevel"/>
    <w:tmpl w:val="B06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260378">
    <w:abstractNumId w:val="9"/>
  </w:num>
  <w:num w:numId="2" w16cid:durableId="1787001696">
    <w:abstractNumId w:val="19"/>
  </w:num>
  <w:num w:numId="3" w16cid:durableId="1560243054">
    <w:abstractNumId w:val="21"/>
  </w:num>
  <w:num w:numId="4" w16cid:durableId="630793361">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7906353">
    <w:abstractNumId w:val="4"/>
  </w:num>
  <w:num w:numId="6" w16cid:durableId="1183714305">
    <w:abstractNumId w:val="25"/>
  </w:num>
  <w:num w:numId="7" w16cid:durableId="906232613">
    <w:abstractNumId w:val="8"/>
  </w:num>
  <w:num w:numId="8" w16cid:durableId="8918021">
    <w:abstractNumId w:val="27"/>
  </w:num>
  <w:num w:numId="9" w16cid:durableId="1478766084">
    <w:abstractNumId w:val="23"/>
  </w:num>
  <w:num w:numId="10" w16cid:durableId="1911816463">
    <w:abstractNumId w:val="17"/>
  </w:num>
  <w:num w:numId="11" w16cid:durableId="1769160756">
    <w:abstractNumId w:val="15"/>
  </w:num>
  <w:num w:numId="12" w16cid:durableId="45688494">
    <w:abstractNumId w:val="34"/>
  </w:num>
  <w:num w:numId="13" w16cid:durableId="977032584">
    <w:abstractNumId w:val="30"/>
  </w:num>
  <w:num w:numId="14" w16cid:durableId="1902255268">
    <w:abstractNumId w:val="2"/>
  </w:num>
  <w:num w:numId="15" w16cid:durableId="329404771">
    <w:abstractNumId w:val="0"/>
  </w:num>
  <w:num w:numId="16" w16cid:durableId="65764374">
    <w:abstractNumId w:val="24"/>
  </w:num>
  <w:num w:numId="17" w16cid:durableId="1946426430">
    <w:abstractNumId w:val="5"/>
  </w:num>
  <w:num w:numId="18" w16cid:durableId="443813307">
    <w:abstractNumId w:val="28"/>
  </w:num>
  <w:num w:numId="19" w16cid:durableId="2132045058">
    <w:abstractNumId w:val="14"/>
  </w:num>
  <w:num w:numId="20" w16cid:durableId="438450299">
    <w:abstractNumId w:val="31"/>
  </w:num>
  <w:num w:numId="21" w16cid:durableId="1449742866">
    <w:abstractNumId w:val="12"/>
  </w:num>
  <w:num w:numId="22" w16cid:durableId="2090106716">
    <w:abstractNumId w:val="20"/>
  </w:num>
  <w:num w:numId="23" w16cid:durableId="1652978566">
    <w:abstractNumId w:val="13"/>
  </w:num>
  <w:num w:numId="24" w16cid:durableId="2058770744">
    <w:abstractNumId w:val="33"/>
  </w:num>
  <w:num w:numId="25" w16cid:durableId="1149975595">
    <w:abstractNumId w:val="35"/>
  </w:num>
  <w:num w:numId="26" w16cid:durableId="743796677">
    <w:abstractNumId w:val="7"/>
  </w:num>
  <w:num w:numId="27" w16cid:durableId="533663842">
    <w:abstractNumId w:val="11"/>
  </w:num>
  <w:num w:numId="28" w16cid:durableId="215090774">
    <w:abstractNumId w:val="16"/>
  </w:num>
  <w:num w:numId="29" w16cid:durableId="893585287">
    <w:abstractNumId w:val="3"/>
  </w:num>
  <w:num w:numId="30" w16cid:durableId="1922595957">
    <w:abstractNumId w:val="29"/>
  </w:num>
  <w:num w:numId="31" w16cid:durableId="444345045">
    <w:abstractNumId w:val="32"/>
  </w:num>
  <w:num w:numId="32" w16cid:durableId="1102914434">
    <w:abstractNumId w:val="26"/>
  </w:num>
  <w:num w:numId="33" w16cid:durableId="1767379087">
    <w:abstractNumId w:val="1"/>
  </w:num>
  <w:num w:numId="34" w16cid:durableId="1971202260">
    <w:abstractNumId w:val="6"/>
  </w:num>
  <w:num w:numId="35" w16cid:durableId="1452822477">
    <w:abstractNumId w:val="10"/>
  </w:num>
  <w:num w:numId="36" w16cid:durableId="1004940179">
    <w:abstractNumId w:val="22"/>
  </w:num>
  <w:num w:numId="37" w16cid:durableId="1382359515">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083"/>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DDB"/>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C9"/>
    <w:rsid w:val="00011BEB"/>
    <w:rsid w:val="00011C5F"/>
    <w:rsid w:val="00011DF3"/>
    <w:rsid w:val="0001208D"/>
    <w:rsid w:val="00012254"/>
    <w:rsid w:val="000122E8"/>
    <w:rsid w:val="000123D6"/>
    <w:rsid w:val="000123E5"/>
    <w:rsid w:val="0001245C"/>
    <w:rsid w:val="000125F1"/>
    <w:rsid w:val="0001263A"/>
    <w:rsid w:val="00012783"/>
    <w:rsid w:val="000128B6"/>
    <w:rsid w:val="00012A42"/>
    <w:rsid w:val="00012AC1"/>
    <w:rsid w:val="00012BF6"/>
    <w:rsid w:val="00012C2D"/>
    <w:rsid w:val="00013277"/>
    <w:rsid w:val="00013692"/>
    <w:rsid w:val="00013864"/>
    <w:rsid w:val="000139BD"/>
    <w:rsid w:val="00013D1A"/>
    <w:rsid w:val="0001405F"/>
    <w:rsid w:val="000140BC"/>
    <w:rsid w:val="000141AE"/>
    <w:rsid w:val="00014222"/>
    <w:rsid w:val="000144F8"/>
    <w:rsid w:val="00014945"/>
    <w:rsid w:val="000149D9"/>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D6F"/>
    <w:rsid w:val="00021E4E"/>
    <w:rsid w:val="00021EB8"/>
    <w:rsid w:val="00021ECE"/>
    <w:rsid w:val="000220CC"/>
    <w:rsid w:val="000224E6"/>
    <w:rsid w:val="00022790"/>
    <w:rsid w:val="0002289A"/>
    <w:rsid w:val="000228BF"/>
    <w:rsid w:val="00022C9F"/>
    <w:rsid w:val="00022E82"/>
    <w:rsid w:val="00022ECF"/>
    <w:rsid w:val="00023057"/>
    <w:rsid w:val="0002306F"/>
    <w:rsid w:val="00023238"/>
    <w:rsid w:val="000234AC"/>
    <w:rsid w:val="00023777"/>
    <w:rsid w:val="00023BCB"/>
    <w:rsid w:val="00024058"/>
    <w:rsid w:val="00024063"/>
    <w:rsid w:val="0002475F"/>
    <w:rsid w:val="000249B0"/>
    <w:rsid w:val="00024DC6"/>
    <w:rsid w:val="00024E66"/>
    <w:rsid w:val="000252A4"/>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762"/>
    <w:rsid w:val="000278FD"/>
    <w:rsid w:val="0002799E"/>
    <w:rsid w:val="00027BB9"/>
    <w:rsid w:val="00027BCE"/>
    <w:rsid w:val="00027C6D"/>
    <w:rsid w:val="00027CAF"/>
    <w:rsid w:val="00027E5D"/>
    <w:rsid w:val="00027EC5"/>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49"/>
    <w:rsid w:val="00031C8B"/>
    <w:rsid w:val="00031D7A"/>
    <w:rsid w:val="00032074"/>
    <w:rsid w:val="00032523"/>
    <w:rsid w:val="000329AF"/>
    <w:rsid w:val="00032B95"/>
    <w:rsid w:val="00032D42"/>
    <w:rsid w:val="00032E1A"/>
    <w:rsid w:val="00032F48"/>
    <w:rsid w:val="00032FB3"/>
    <w:rsid w:val="00033171"/>
    <w:rsid w:val="0003321F"/>
    <w:rsid w:val="00033285"/>
    <w:rsid w:val="000332E5"/>
    <w:rsid w:val="00033365"/>
    <w:rsid w:val="00033367"/>
    <w:rsid w:val="000334DA"/>
    <w:rsid w:val="0003396B"/>
    <w:rsid w:val="00033BC4"/>
    <w:rsid w:val="00033E12"/>
    <w:rsid w:val="00033FB3"/>
    <w:rsid w:val="00034AA4"/>
    <w:rsid w:val="00034D69"/>
    <w:rsid w:val="00034DBF"/>
    <w:rsid w:val="00034E3B"/>
    <w:rsid w:val="000351D9"/>
    <w:rsid w:val="0003525C"/>
    <w:rsid w:val="000358B4"/>
    <w:rsid w:val="00035CD3"/>
    <w:rsid w:val="0003618D"/>
    <w:rsid w:val="0003636F"/>
    <w:rsid w:val="00036398"/>
    <w:rsid w:val="000363FE"/>
    <w:rsid w:val="00036747"/>
    <w:rsid w:val="000369E2"/>
    <w:rsid w:val="00036A35"/>
    <w:rsid w:val="00036B1A"/>
    <w:rsid w:val="00036C11"/>
    <w:rsid w:val="00036C46"/>
    <w:rsid w:val="00036E3D"/>
    <w:rsid w:val="0003722A"/>
    <w:rsid w:val="0003729A"/>
    <w:rsid w:val="000372B6"/>
    <w:rsid w:val="000372F6"/>
    <w:rsid w:val="000374FD"/>
    <w:rsid w:val="000376D1"/>
    <w:rsid w:val="0003793F"/>
    <w:rsid w:val="000400EC"/>
    <w:rsid w:val="00040159"/>
    <w:rsid w:val="0004020B"/>
    <w:rsid w:val="000403A2"/>
    <w:rsid w:val="000404BF"/>
    <w:rsid w:val="00040784"/>
    <w:rsid w:val="000409B5"/>
    <w:rsid w:val="00040C6B"/>
    <w:rsid w:val="00040E38"/>
    <w:rsid w:val="00040E73"/>
    <w:rsid w:val="000415A1"/>
    <w:rsid w:val="000415BE"/>
    <w:rsid w:val="00041639"/>
    <w:rsid w:val="000416EB"/>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F"/>
    <w:rsid w:val="000433F9"/>
    <w:rsid w:val="000434B2"/>
    <w:rsid w:val="00043725"/>
    <w:rsid w:val="000438B8"/>
    <w:rsid w:val="00043A14"/>
    <w:rsid w:val="00043B62"/>
    <w:rsid w:val="00043BD7"/>
    <w:rsid w:val="00043CB2"/>
    <w:rsid w:val="000440A7"/>
    <w:rsid w:val="000443CA"/>
    <w:rsid w:val="000443E4"/>
    <w:rsid w:val="000445A1"/>
    <w:rsid w:val="00044663"/>
    <w:rsid w:val="0004471F"/>
    <w:rsid w:val="00044BD9"/>
    <w:rsid w:val="00044CE3"/>
    <w:rsid w:val="00044CE9"/>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4C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6F53"/>
    <w:rsid w:val="000570A8"/>
    <w:rsid w:val="000571D2"/>
    <w:rsid w:val="000575D5"/>
    <w:rsid w:val="00057A9C"/>
    <w:rsid w:val="00057C0A"/>
    <w:rsid w:val="00057D91"/>
    <w:rsid w:val="00057E70"/>
    <w:rsid w:val="00057EEC"/>
    <w:rsid w:val="0006016C"/>
    <w:rsid w:val="000604C0"/>
    <w:rsid w:val="00060BED"/>
    <w:rsid w:val="00060E5A"/>
    <w:rsid w:val="00060EE2"/>
    <w:rsid w:val="00060F2F"/>
    <w:rsid w:val="000618C0"/>
    <w:rsid w:val="00061BF1"/>
    <w:rsid w:val="00061ED6"/>
    <w:rsid w:val="00061F9A"/>
    <w:rsid w:val="000620C5"/>
    <w:rsid w:val="00062211"/>
    <w:rsid w:val="000622F5"/>
    <w:rsid w:val="00062339"/>
    <w:rsid w:val="000625EA"/>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690"/>
    <w:rsid w:val="00066775"/>
    <w:rsid w:val="000667B8"/>
    <w:rsid w:val="000668E4"/>
    <w:rsid w:val="00066BC3"/>
    <w:rsid w:val="00066CF2"/>
    <w:rsid w:val="00066E4F"/>
    <w:rsid w:val="00066F91"/>
    <w:rsid w:val="00067092"/>
    <w:rsid w:val="000670D5"/>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792"/>
    <w:rsid w:val="00072869"/>
    <w:rsid w:val="0007294A"/>
    <w:rsid w:val="00072D49"/>
    <w:rsid w:val="00072E80"/>
    <w:rsid w:val="00072E90"/>
    <w:rsid w:val="00072F86"/>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3F9B"/>
    <w:rsid w:val="00084051"/>
    <w:rsid w:val="00084097"/>
    <w:rsid w:val="00084186"/>
    <w:rsid w:val="0008430B"/>
    <w:rsid w:val="0008445E"/>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EE"/>
    <w:rsid w:val="000867CB"/>
    <w:rsid w:val="00086A9E"/>
    <w:rsid w:val="00086D08"/>
    <w:rsid w:val="00086DBF"/>
    <w:rsid w:val="00087087"/>
    <w:rsid w:val="00087107"/>
    <w:rsid w:val="0008711F"/>
    <w:rsid w:val="000872CC"/>
    <w:rsid w:val="00087326"/>
    <w:rsid w:val="0008757F"/>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2EB"/>
    <w:rsid w:val="000953E3"/>
    <w:rsid w:val="00095631"/>
    <w:rsid w:val="00095AE8"/>
    <w:rsid w:val="00095DEB"/>
    <w:rsid w:val="00096032"/>
    <w:rsid w:val="000961B7"/>
    <w:rsid w:val="0009621D"/>
    <w:rsid w:val="000962CD"/>
    <w:rsid w:val="000965EA"/>
    <w:rsid w:val="000967E6"/>
    <w:rsid w:val="00096864"/>
    <w:rsid w:val="00096C29"/>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B13"/>
    <w:rsid w:val="000A0C77"/>
    <w:rsid w:val="000A0ECF"/>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99"/>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2C"/>
    <w:rsid w:val="000A56E0"/>
    <w:rsid w:val="000A5721"/>
    <w:rsid w:val="000A5771"/>
    <w:rsid w:val="000A5963"/>
    <w:rsid w:val="000A5A08"/>
    <w:rsid w:val="000A5D83"/>
    <w:rsid w:val="000A5F47"/>
    <w:rsid w:val="000A609E"/>
    <w:rsid w:val="000A61C4"/>
    <w:rsid w:val="000A633A"/>
    <w:rsid w:val="000A634B"/>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E82"/>
    <w:rsid w:val="000B0141"/>
    <w:rsid w:val="000B01FF"/>
    <w:rsid w:val="000B066B"/>
    <w:rsid w:val="000B068A"/>
    <w:rsid w:val="000B0884"/>
    <w:rsid w:val="000B0AC8"/>
    <w:rsid w:val="000B0FC4"/>
    <w:rsid w:val="000B13C6"/>
    <w:rsid w:val="000B1400"/>
    <w:rsid w:val="000B140B"/>
    <w:rsid w:val="000B183F"/>
    <w:rsid w:val="000B1925"/>
    <w:rsid w:val="000B1B3D"/>
    <w:rsid w:val="000B1C8D"/>
    <w:rsid w:val="000B1E7B"/>
    <w:rsid w:val="000B205C"/>
    <w:rsid w:val="000B207F"/>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55"/>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0E3"/>
    <w:rsid w:val="000C212E"/>
    <w:rsid w:val="000C22D6"/>
    <w:rsid w:val="000C2430"/>
    <w:rsid w:val="000C24FB"/>
    <w:rsid w:val="000C2652"/>
    <w:rsid w:val="000C27AA"/>
    <w:rsid w:val="000C2A6D"/>
    <w:rsid w:val="000C2F64"/>
    <w:rsid w:val="000C3295"/>
    <w:rsid w:val="000C3434"/>
    <w:rsid w:val="000C35A6"/>
    <w:rsid w:val="000C37C5"/>
    <w:rsid w:val="000C38A2"/>
    <w:rsid w:val="000C3DCB"/>
    <w:rsid w:val="000C4004"/>
    <w:rsid w:val="000C4332"/>
    <w:rsid w:val="000C4399"/>
    <w:rsid w:val="000C43A0"/>
    <w:rsid w:val="000C4545"/>
    <w:rsid w:val="000C4786"/>
    <w:rsid w:val="000C4973"/>
    <w:rsid w:val="000C4A26"/>
    <w:rsid w:val="000C4DC4"/>
    <w:rsid w:val="000C525F"/>
    <w:rsid w:val="000C541E"/>
    <w:rsid w:val="000C54D4"/>
    <w:rsid w:val="000C554D"/>
    <w:rsid w:val="000C57D5"/>
    <w:rsid w:val="000C5898"/>
    <w:rsid w:val="000C58C3"/>
    <w:rsid w:val="000C5983"/>
    <w:rsid w:val="000C5BFF"/>
    <w:rsid w:val="000C5DF5"/>
    <w:rsid w:val="000C601E"/>
    <w:rsid w:val="000C61E2"/>
    <w:rsid w:val="000C6310"/>
    <w:rsid w:val="000C683E"/>
    <w:rsid w:val="000C68B1"/>
    <w:rsid w:val="000C6A84"/>
    <w:rsid w:val="000C6AB5"/>
    <w:rsid w:val="000C7558"/>
    <w:rsid w:val="000C7659"/>
    <w:rsid w:val="000C7706"/>
    <w:rsid w:val="000C7793"/>
    <w:rsid w:val="000D00B3"/>
    <w:rsid w:val="000D0254"/>
    <w:rsid w:val="000D030D"/>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518"/>
    <w:rsid w:val="000D2660"/>
    <w:rsid w:val="000D26AC"/>
    <w:rsid w:val="000D273D"/>
    <w:rsid w:val="000D28B7"/>
    <w:rsid w:val="000D29A9"/>
    <w:rsid w:val="000D2AE9"/>
    <w:rsid w:val="000D2AF0"/>
    <w:rsid w:val="000D2B25"/>
    <w:rsid w:val="000D2D7F"/>
    <w:rsid w:val="000D2D98"/>
    <w:rsid w:val="000D2F44"/>
    <w:rsid w:val="000D2FC1"/>
    <w:rsid w:val="000D32BE"/>
    <w:rsid w:val="000D3441"/>
    <w:rsid w:val="000D3564"/>
    <w:rsid w:val="000D3697"/>
    <w:rsid w:val="000D3747"/>
    <w:rsid w:val="000D3BE4"/>
    <w:rsid w:val="000D3BE6"/>
    <w:rsid w:val="000D3E0C"/>
    <w:rsid w:val="000D3F23"/>
    <w:rsid w:val="000D424C"/>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449"/>
    <w:rsid w:val="000D666B"/>
    <w:rsid w:val="000D69D0"/>
    <w:rsid w:val="000D6D22"/>
    <w:rsid w:val="000D770B"/>
    <w:rsid w:val="000D770E"/>
    <w:rsid w:val="000D775F"/>
    <w:rsid w:val="000D79EE"/>
    <w:rsid w:val="000D7A52"/>
    <w:rsid w:val="000D7AA1"/>
    <w:rsid w:val="000D7CE1"/>
    <w:rsid w:val="000D7EC2"/>
    <w:rsid w:val="000E0062"/>
    <w:rsid w:val="000E05EE"/>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2BF"/>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AB4"/>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9B2"/>
    <w:rsid w:val="000E7D56"/>
    <w:rsid w:val="000F0204"/>
    <w:rsid w:val="000F02CF"/>
    <w:rsid w:val="000F08CE"/>
    <w:rsid w:val="000F0B24"/>
    <w:rsid w:val="000F0B4B"/>
    <w:rsid w:val="000F0DEC"/>
    <w:rsid w:val="000F0E8D"/>
    <w:rsid w:val="000F1095"/>
    <w:rsid w:val="000F14DF"/>
    <w:rsid w:val="000F14FB"/>
    <w:rsid w:val="000F180B"/>
    <w:rsid w:val="000F19D4"/>
    <w:rsid w:val="000F1A7F"/>
    <w:rsid w:val="000F1B63"/>
    <w:rsid w:val="000F2079"/>
    <w:rsid w:val="000F269D"/>
    <w:rsid w:val="000F2A39"/>
    <w:rsid w:val="000F2B87"/>
    <w:rsid w:val="000F2B9E"/>
    <w:rsid w:val="000F2D63"/>
    <w:rsid w:val="000F3098"/>
    <w:rsid w:val="000F328B"/>
    <w:rsid w:val="000F3348"/>
    <w:rsid w:val="000F3650"/>
    <w:rsid w:val="000F37E7"/>
    <w:rsid w:val="000F3876"/>
    <w:rsid w:val="000F391E"/>
    <w:rsid w:val="000F3A16"/>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281"/>
    <w:rsid w:val="000F7564"/>
    <w:rsid w:val="000F7613"/>
    <w:rsid w:val="000F7B3C"/>
    <w:rsid w:val="000F7B7E"/>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1DC9"/>
    <w:rsid w:val="001020FB"/>
    <w:rsid w:val="00102126"/>
    <w:rsid w:val="0010245D"/>
    <w:rsid w:val="00102637"/>
    <w:rsid w:val="001027B5"/>
    <w:rsid w:val="00102B4E"/>
    <w:rsid w:val="00102C2E"/>
    <w:rsid w:val="00102D90"/>
    <w:rsid w:val="00102F84"/>
    <w:rsid w:val="0010329B"/>
    <w:rsid w:val="0010339B"/>
    <w:rsid w:val="00103417"/>
    <w:rsid w:val="001034B6"/>
    <w:rsid w:val="001034E7"/>
    <w:rsid w:val="00103669"/>
    <w:rsid w:val="001036A3"/>
    <w:rsid w:val="001036A5"/>
    <w:rsid w:val="0010375D"/>
    <w:rsid w:val="0010376E"/>
    <w:rsid w:val="00103ADE"/>
    <w:rsid w:val="00103B7D"/>
    <w:rsid w:val="00103BAC"/>
    <w:rsid w:val="00103D19"/>
    <w:rsid w:val="00103DC9"/>
    <w:rsid w:val="00103E19"/>
    <w:rsid w:val="00103EF8"/>
    <w:rsid w:val="001044AC"/>
    <w:rsid w:val="00104507"/>
    <w:rsid w:val="00104650"/>
    <w:rsid w:val="001046A6"/>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E0D"/>
    <w:rsid w:val="001120B5"/>
    <w:rsid w:val="001124E5"/>
    <w:rsid w:val="001127A8"/>
    <w:rsid w:val="00112D8F"/>
    <w:rsid w:val="00112F7B"/>
    <w:rsid w:val="0011303F"/>
    <w:rsid w:val="0011310D"/>
    <w:rsid w:val="001131E2"/>
    <w:rsid w:val="001132FF"/>
    <w:rsid w:val="00113642"/>
    <w:rsid w:val="00113BBB"/>
    <w:rsid w:val="00113C56"/>
    <w:rsid w:val="00113CAB"/>
    <w:rsid w:val="00113D2D"/>
    <w:rsid w:val="00113E3B"/>
    <w:rsid w:val="00113E72"/>
    <w:rsid w:val="001140B6"/>
    <w:rsid w:val="0011411B"/>
    <w:rsid w:val="0011439A"/>
    <w:rsid w:val="001143AE"/>
    <w:rsid w:val="001144FA"/>
    <w:rsid w:val="00114805"/>
    <w:rsid w:val="00114963"/>
    <w:rsid w:val="00114990"/>
    <w:rsid w:val="00114A3C"/>
    <w:rsid w:val="00114AEC"/>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7C"/>
    <w:rsid w:val="00120E81"/>
    <w:rsid w:val="00120FDA"/>
    <w:rsid w:val="00121119"/>
    <w:rsid w:val="00121164"/>
    <w:rsid w:val="001213C9"/>
    <w:rsid w:val="00121581"/>
    <w:rsid w:val="00121632"/>
    <w:rsid w:val="001218DC"/>
    <w:rsid w:val="001219C0"/>
    <w:rsid w:val="001219F7"/>
    <w:rsid w:val="00121A3F"/>
    <w:rsid w:val="00121E4E"/>
    <w:rsid w:val="0012223B"/>
    <w:rsid w:val="00122828"/>
    <w:rsid w:val="001228CB"/>
    <w:rsid w:val="00122B4F"/>
    <w:rsid w:val="00122C4A"/>
    <w:rsid w:val="001231CA"/>
    <w:rsid w:val="001236D7"/>
    <w:rsid w:val="001237E5"/>
    <w:rsid w:val="0012390B"/>
    <w:rsid w:val="0012396B"/>
    <w:rsid w:val="00123B8F"/>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95B"/>
    <w:rsid w:val="00125C47"/>
    <w:rsid w:val="00125D19"/>
    <w:rsid w:val="00125DEF"/>
    <w:rsid w:val="001261A2"/>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0A4"/>
    <w:rsid w:val="00134342"/>
    <w:rsid w:val="001343F0"/>
    <w:rsid w:val="0013458B"/>
    <w:rsid w:val="00134661"/>
    <w:rsid w:val="00134A59"/>
    <w:rsid w:val="00134AFC"/>
    <w:rsid w:val="00135021"/>
    <w:rsid w:val="0013511B"/>
    <w:rsid w:val="00135362"/>
    <w:rsid w:val="0013569D"/>
    <w:rsid w:val="001356B8"/>
    <w:rsid w:val="001357C3"/>
    <w:rsid w:val="00135B93"/>
    <w:rsid w:val="00135E8D"/>
    <w:rsid w:val="0013602C"/>
    <w:rsid w:val="00136206"/>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0E87"/>
    <w:rsid w:val="0014106B"/>
    <w:rsid w:val="0014115B"/>
    <w:rsid w:val="0014127D"/>
    <w:rsid w:val="0014158A"/>
    <w:rsid w:val="0014197C"/>
    <w:rsid w:val="00141B85"/>
    <w:rsid w:val="00141BE9"/>
    <w:rsid w:val="00141CC4"/>
    <w:rsid w:val="001423CD"/>
    <w:rsid w:val="001426BB"/>
    <w:rsid w:val="00142734"/>
    <w:rsid w:val="00142A67"/>
    <w:rsid w:val="00142E86"/>
    <w:rsid w:val="001431EB"/>
    <w:rsid w:val="0014328D"/>
    <w:rsid w:val="001432F2"/>
    <w:rsid w:val="00143612"/>
    <w:rsid w:val="0014363D"/>
    <w:rsid w:val="00143809"/>
    <w:rsid w:val="00143832"/>
    <w:rsid w:val="0014385D"/>
    <w:rsid w:val="00143BF4"/>
    <w:rsid w:val="00143C84"/>
    <w:rsid w:val="00143CBF"/>
    <w:rsid w:val="00143F3D"/>
    <w:rsid w:val="00143FA9"/>
    <w:rsid w:val="00144A73"/>
    <w:rsid w:val="00144C8F"/>
    <w:rsid w:val="00144D43"/>
    <w:rsid w:val="00144D9D"/>
    <w:rsid w:val="00144E0A"/>
    <w:rsid w:val="001450C5"/>
    <w:rsid w:val="00145177"/>
    <w:rsid w:val="001452B2"/>
    <w:rsid w:val="00145442"/>
    <w:rsid w:val="001457C4"/>
    <w:rsid w:val="00145898"/>
    <w:rsid w:val="00145A88"/>
    <w:rsid w:val="00145B65"/>
    <w:rsid w:val="00146132"/>
    <w:rsid w:val="00146182"/>
    <w:rsid w:val="0014630D"/>
    <w:rsid w:val="0014642B"/>
    <w:rsid w:val="001464DB"/>
    <w:rsid w:val="00146633"/>
    <w:rsid w:val="00146A24"/>
    <w:rsid w:val="00146BE1"/>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1DFA"/>
    <w:rsid w:val="00152219"/>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34"/>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7A7"/>
    <w:rsid w:val="0016398E"/>
    <w:rsid w:val="00163A43"/>
    <w:rsid w:val="00163BD0"/>
    <w:rsid w:val="00164088"/>
    <w:rsid w:val="001641F1"/>
    <w:rsid w:val="00164445"/>
    <w:rsid w:val="00165033"/>
    <w:rsid w:val="00165049"/>
    <w:rsid w:val="001650C2"/>
    <w:rsid w:val="001651E9"/>
    <w:rsid w:val="001653DB"/>
    <w:rsid w:val="00165454"/>
    <w:rsid w:val="001654EB"/>
    <w:rsid w:val="0016550F"/>
    <w:rsid w:val="001655EB"/>
    <w:rsid w:val="0016567A"/>
    <w:rsid w:val="00165A7E"/>
    <w:rsid w:val="00165AF2"/>
    <w:rsid w:val="00165D4A"/>
    <w:rsid w:val="00165EE7"/>
    <w:rsid w:val="001661BA"/>
    <w:rsid w:val="00166517"/>
    <w:rsid w:val="00166852"/>
    <w:rsid w:val="001669A0"/>
    <w:rsid w:val="00166A7C"/>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8"/>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33B"/>
    <w:rsid w:val="001744C1"/>
    <w:rsid w:val="001746E7"/>
    <w:rsid w:val="00174809"/>
    <w:rsid w:val="0017497F"/>
    <w:rsid w:val="00174BB5"/>
    <w:rsid w:val="00174CEF"/>
    <w:rsid w:val="00174D56"/>
    <w:rsid w:val="0017504D"/>
    <w:rsid w:val="001750DC"/>
    <w:rsid w:val="00175294"/>
    <w:rsid w:val="0017537A"/>
    <w:rsid w:val="00175761"/>
    <w:rsid w:val="00175F39"/>
    <w:rsid w:val="001760BD"/>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61B"/>
    <w:rsid w:val="001816EF"/>
    <w:rsid w:val="001819CB"/>
    <w:rsid w:val="00181C1D"/>
    <w:rsid w:val="00181C33"/>
    <w:rsid w:val="00181EFE"/>
    <w:rsid w:val="00181F7A"/>
    <w:rsid w:val="00182253"/>
    <w:rsid w:val="001825C2"/>
    <w:rsid w:val="00182840"/>
    <w:rsid w:val="00182868"/>
    <w:rsid w:val="00182BED"/>
    <w:rsid w:val="00182C1B"/>
    <w:rsid w:val="00182CF0"/>
    <w:rsid w:val="00182F52"/>
    <w:rsid w:val="00183288"/>
    <w:rsid w:val="0018341C"/>
    <w:rsid w:val="001834F4"/>
    <w:rsid w:val="00183B6E"/>
    <w:rsid w:val="00183F98"/>
    <w:rsid w:val="001845C3"/>
    <w:rsid w:val="00184D12"/>
    <w:rsid w:val="00184D87"/>
    <w:rsid w:val="00184ED8"/>
    <w:rsid w:val="001851DA"/>
    <w:rsid w:val="001853DE"/>
    <w:rsid w:val="0018584F"/>
    <w:rsid w:val="00185881"/>
    <w:rsid w:val="0018588E"/>
    <w:rsid w:val="00185D9D"/>
    <w:rsid w:val="00185E10"/>
    <w:rsid w:val="00185EE9"/>
    <w:rsid w:val="0018604F"/>
    <w:rsid w:val="00186255"/>
    <w:rsid w:val="00186256"/>
    <w:rsid w:val="00186341"/>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78D"/>
    <w:rsid w:val="00194A0C"/>
    <w:rsid w:val="00194B9C"/>
    <w:rsid w:val="00194C97"/>
    <w:rsid w:val="00194D34"/>
    <w:rsid w:val="00194D78"/>
    <w:rsid w:val="00195209"/>
    <w:rsid w:val="001954EB"/>
    <w:rsid w:val="00195618"/>
    <w:rsid w:val="0019579C"/>
    <w:rsid w:val="00195A23"/>
    <w:rsid w:val="00195AE3"/>
    <w:rsid w:val="00195D55"/>
    <w:rsid w:val="00195E78"/>
    <w:rsid w:val="00195F21"/>
    <w:rsid w:val="00196004"/>
    <w:rsid w:val="001961A1"/>
    <w:rsid w:val="0019628F"/>
    <w:rsid w:val="001963F7"/>
    <w:rsid w:val="001966DF"/>
    <w:rsid w:val="001967F8"/>
    <w:rsid w:val="0019686D"/>
    <w:rsid w:val="00196B9E"/>
    <w:rsid w:val="00196CE6"/>
    <w:rsid w:val="00196E48"/>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3BF"/>
    <w:rsid w:val="001A2526"/>
    <w:rsid w:val="001A26E4"/>
    <w:rsid w:val="001A2846"/>
    <w:rsid w:val="001A2948"/>
    <w:rsid w:val="001A294F"/>
    <w:rsid w:val="001A2F3A"/>
    <w:rsid w:val="001A30F9"/>
    <w:rsid w:val="001A337D"/>
    <w:rsid w:val="001A33DC"/>
    <w:rsid w:val="001A349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5F"/>
    <w:rsid w:val="001A64EF"/>
    <w:rsid w:val="001A657D"/>
    <w:rsid w:val="001A668C"/>
    <w:rsid w:val="001A669D"/>
    <w:rsid w:val="001A6A25"/>
    <w:rsid w:val="001A6A95"/>
    <w:rsid w:val="001A6BA5"/>
    <w:rsid w:val="001A6C9A"/>
    <w:rsid w:val="001A723C"/>
    <w:rsid w:val="001A7339"/>
    <w:rsid w:val="001A7342"/>
    <w:rsid w:val="001A737B"/>
    <w:rsid w:val="001A740A"/>
    <w:rsid w:val="001A7732"/>
    <w:rsid w:val="001A774A"/>
    <w:rsid w:val="001A7BF3"/>
    <w:rsid w:val="001A7C85"/>
    <w:rsid w:val="001A7E34"/>
    <w:rsid w:val="001A7E74"/>
    <w:rsid w:val="001A7FD9"/>
    <w:rsid w:val="001B020B"/>
    <w:rsid w:val="001B0279"/>
    <w:rsid w:val="001B02E1"/>
    <w:rsid w:val="001B0338"/>
    <w:rsid w:val="001B070D"/>
    <w:rsid w:val="001B0A0C"/>
    <w:rsid w:val="001B0F7C"/>
    <w:rsid w:val="001B1071"/>
    <w:rsid w:val="001B1088"/>
    <w:rsid w:val="001B15A9"/>
    <w:rsid w:val="001B16C3"/>
    <w:rsid w:val="001B1820"/>
    <w:rsid w:val="001B1A37"/>
    <w:rsid w:val="001B1A64"/>
    <w:rsid w:val="001B1AB6"/>
    <w:rsid w:val="001B1B06"/>
    <w:rsid w:val="001B1F6E"/>
    <w:rsid w:val="001B2102"/>
    <w:rsid w:val="001B21F6"/>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FFF"/>
    <w:rsid w:val="001B5154"/>
    <w:rsid w:val="001B5269"/>
    <w:rsid w:val="001B5406"/>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4E4"/>
    <w:rsid w:val="001B75A9"/>
    <w:rsid w:val="001B7650"/>
    <w:rsid w:val="001B7758"/>
    <w:rsid w:val="001B7BE0"/>
    <w:rsid w:val="001B7D63"/>
    <w:rsid w:val="001C011F"/>
    <w:rsid w:val="001C0134"/>
    <w:rsid w:val="001C0672"/>
    <w:rsid w:val="001C068F"/>
    <w:rsid w:val="001C0902"/>
    <w:rsid w:val="001C09D4"/>
    <w:rsid w:val="001C0A07"/>
    <w:rsid w:val="001C0C82"/>
    <w:rsid w:val="001C1167"/>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EC4"/>
    <w:rsid w:val="001C3F32"/>
    <w:rsid w:val="001C42BB"/>
    <w:rsid w:val="001C46A1"/>
    <w:rsid w:val="001C46E6"/>
    <w:rsid w:val="001C470F"/>
    <w:rsid w:val="001C4B70"/>
    <w:rsid w:val="001C4C61"/>
    <w:rsid w:val="001C4CC0"/>
    <w:rsid w:val="001C4E0F"/>
    <w:rsid w:val="001C52BA"/>
    <w:rsid w:val="001C52DC"/>
    <w:rsid w:val="001C5305"/>
    <w:rsid w:val="001C56C0"/>
    <w:rsid w:val="001C5D96"/>
    <w:rsid w:val="001C5DE3"/>
    <w:rsid w:val="001C60B2"/>
    <w:rsid w:val="001C62BB"/>
    <w:rsid w:val="001C63E2"/>
    <w:rsid w:val="001C6922"/>
    <w:rsid w:val="001C6DEE"/>
    <w:rsid w:val="001C7192"/>
    <w:rsid w:val="001C71B2"/>
    <w:rsid w:val="001C74FA"/>
    <w:rsid w:val="001C76C1"/>
    <w:rsid w:val="001C78F9"/>
    <w:rsid w:val="001C7DEE"/>
    <w:rsid w:val="001C7E1C"/>
    <w:rsid w:val="001D0163"/>
    <w:rsid w:val="001D0A2D"/>
    <w:rsid w:val="001D0C36"/>
    <w:rsid w:val="001D0CD2"/>
    <w:rsid w:val="001D107C"/>
    <w:rsid w:val="001D1312"/>
    <w:rsid w:val="001D1330"/>
    <w:rsid w:val="001D13DE"/>
    <w:rsid w:val="001D163C"/>
    <w:rsid w:val="001D16B2"/>
    <w:rsid w:val="001D17D6"/>
    <w:rsid w:val="001D1938"/>
    <w:rsid w:val="001D19B6"/>
    <w:rsid w:val="001D1C0B"/>
    <w:rsid w:val="001D1CD3"/>
    <w:rsid w:val="001D1D0C"/>
    <w:rsid w:val="001D1F9C"/>
    <w:rsid w:val="001D2240"/>
    <w:rsid w:val="001D2338"/>
    <w:rsid w:val="001D258F"/>
    <w:rsid w:val="001D2ADF"/>
    <w:rsid w:val="001D2C4C"/>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6D62"/>
    <w:rsid w:val="001D7141"/>
    <w:rsid w:val="001D76E6"/>
    <w:rsid w:val="001D7863"/>
    <w:rsid w:val="001D7BA2"/>
    <w:rsid w:val="001D7DC0"/>
    <w:rsid w:val="001D7EDC"/>
    <w:rsid w:val="001D7F89"/>
    <w:rsid w:val="001D7F94"/>
    <w:rsid w:val="001D7FF2"/>
    <w:rsid w:val="001E0249"/>
    <w:rsid w:val="001E065E"/>
    <w:rsid w:val="001E0772"/>
    <w:rsid w:val="001E0933"/>
    <w:rsid w:val="001E0A0D"/>
    <w:rsid w:val="001E0A8A"/>
    <w:rsid w:val="001E0E58"/>
    <w:rsid w:val="001E0F36"/>
    <w:rsid w:val="001E0FD9"/>
    <w:rsid w:val="001E126F"/>
    <w:rsid w:val="001E13A3"/>
    <w:rsid w:val="001E1443"/>
    <w:rsid w:val="001E1730"/>
    <w:rsid w:val="001E1A26"/>
    <w:rsid w:val="001E1DF9"/>
    <w:rsid w:val="001E2425"/>
    <w:rsid w:val="001E2449"/>
    <w:rsid w:val="001E28CE"/>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8E8"/>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65F"/>
    <w:rsid w:val="001F1790"/>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2F9"/>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49A"/>
    <w:rsid w:val="002026A7"/>
    <w:rsid w:val="0020295A"/>
    <w:rsid w:val="0020298D"/>
    <w:rsid w:val="00202AD4"/>
    <w:rsid w:val="00202D0E"/>
    <w:rsid w:val="00202F6D"/>
    <w:rsid w:val="00203461"/>
    <w:rsid w:val="00203583"/>
    <w:rsid w:val="0020358B"/>
    <w:rsid w:val="0020362F"/>
    <w:rsid w:val="00203842"/>
    <w:rsid w:val="00203ACD"/>
    <w:rsid w:val="00203B03"/>
    <w:rsid w:val="00203B28"/>
    <w:rsid w:val="00203F68"/>
    <w:rsid w:val="0020444C"/>
    <w:rsid w:val="00204507"/>
    <w:rsid w:val="002046D1"/>
    <w:rsid w:val="0020493F"/>
    <w:rsid w:val="00204B3A"/>
    <w:rsid w:val="00204FFB"/>
    <w:rsid w:val="00205164"/>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2E9"/>
    <w:rsid w:val="002074A7"/>
    <w:rsid w:val="002075CD"/>
    <w:rsid w:val="00207806"/>
    <w:rsid w:val="00207C72"/>
    <w:rsid w:val="00207E3F"/>
    <w:rsid w:val="00207F7E"/>
    <w:rsid w:val="002101E0"/>
    <w:rsid w:val="002102E3"/>
    <w:rsid w:val="002103DA"/>
    <w:rsid w:val="002103E3"/>
    <w:rsid w:val="0021089D"/>
    <w:rsid w:val="00210B66"/>
    <w:rsid w:val="00210BC1"/>
    <w:rsid w:val="00210C30"/>
    <w:rsid w:val="00210C49"/>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28"/>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CEB"/>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903"/>
    <w:rsid w:val="00222A7A"/>
    <w:rsid w:val="00222B65"/>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4F6"/>
    <w:rsid w:val="0022568B"/>
    <w:rsid w:val="002259AC"/>
    <w:rsid w:val="00225A23"/>
    <w:rsid w:val="00225F24"/>
    <w:rsid w:val="00225F86"/>
    <w:rsid w:val="002260B1"/>
    <w:rsid w:val="002260DF"/>
    <w:rsid w:val="00226100"/>
    <w:rsid w:val="00226338"/>
    <w:rsid w:val="002263C5"/>
    <w:rsid w:val="00226A10"/>
    <w:rsid w:val="00226BF0"/>
    <w:rsid w:val="00227066"/>
    <w:rsid w:val="002273C0"/>
    <w:rsid w:val="0022767A"/>
    <w:rsid w:val="002277BD"/>
    <w:rsid w:val="00227F6F"/>
    <w:rsid w:val="00230232"/>
    <w:rsid w:val="0023031F"/>
    <w:rsid w:val="00230375"/>
    <w:rsid w:val="002303AC"/>
    <w:rsid w:val="00230459"/>
    <w:rsid w:val="0023051E"/>
    <w:rsid w:val="00230592"/>
    <w:rsid w:val="0023095D"/>
    <w:rsid w:val="00230BBE"/>
    <w:rsid w:val="00230EA6"/>
    <w:rsid w:val="00230F32"/>
    <w:rsid w:val="0023101A"/>
    <w:rsid w:val="00231151"/>
    <w:rsid w:val="002312F4"/>
    <w:rsid w:val="0023148F"/>
    <w:rsid w:val="0023149B"/>
    <w:rsid w:val="002317B9"/>
    <w:rsid w:val="002317E3"/>
    <w:rsid w:val="00231826"/>
    <w:rsid w:val="00231B3C"/>
    <w:rsid w:val="00231FC7"/>
    <w:rsid w:val="00232078"/>
    <w:rsid w:val="00232186"/>
    <w:rsid w:val="00232286"/>
    <w:rsid w:val="002322DB"/>
    <w:rsid w:val="00232473"/>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1DA"/>
    <w:rsid w:val="0023725C"/>
    <w:rsid w:val="002372FB"/>
    <w:rsid w:val="002379FC"/>
    <w:rsid w:val="00237A04"/>
    <w:rsid w:val="00240036"/>
    <w:rsid w:val="002402A8"/>
    <w:rsid w:val="002403DC"/>
    <w:rsid w:val="0024076F"/>
    <w:rsid w:val="0024099D"/>
    <w:rsid w:val="002409B0"/>
    <w:rsid w:val="00240A6A"/>
    <w:rsid w:val="00240D03"/>
    <w:rsid w:val="002412CA"/>
    <w:rsid w:val="00241595"/>
    <w:rsid w:val="0024169B"/>
    <w:rsid w:val="002419F4"/>
    <w:rsid w:val="00241EF8"/>
    <w:rsid w:val="002420AF"/>
    <w:rsid w:val="00242258"/>
    <w:rsid w:val="00242349"/>
    <w:rsid w:val="00242553"/>
    <w:rsid w:val="002426C6"/>
    <w:rsid w:val="002427D6"/>
    <w:rsid w:val="00242B4A"/>
    <w:rsid w:val="00242C09"/>
    <w:rsid w:val="00242D4B"/>
    <w:rsid w:val="00242D96"/>
    <w:rsid w:val="00242D9D"/>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832"/>
    <w:rsid w:val="00247D57"/>
    <w:rsid w:val="00247D90"/>
    <w:rsid w:val="00247DEE"/>
    <w:rsid w:val="00250213"/>
    <w:rsid w:val="0025047A"/>
    <w:rsid w:val="002504E9"/>
    <w:rsid w:val="002507C5"/>
    <w:rsid w:val="00250910"/>
    <w:rsid w:val="00250AC3"/>
    <w:rsid w:val="00250C8F"/>
    <w:rsid w:val="00250D92"/>
    <w:rsid w:val="00250E1A"/>
    <w:rsid w:val="002518C9"/>
    <w:rsid w:val="002518F9"/>
    <w:rsid w:val="00251983"/>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B11"/>
    <w:rsid w:val="00254CB0"/>
    <w:rsid w:val="00254D5D"/>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4E7"/>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8B3"/>
    <w:rsid w:val="0026297A"/>
    <w:rsid w:val="0026299C"/>
    <w:rsid w:val="00262AB8"/>
    <w:rsid w:val="00262BFD"/>
    <w:rsid w:val="00263170"/>
    <w:rsid w:val="00263211"/>
    <w:rsid w:val="00263248"/>
    <w:rsid w:val="002634B5"/>
    <w:rsid w:val="0026357B"/>
    <w:rsid w:val="002635BC"/>
    <w:rsid w:val="00263E4D"/>
    <w:rsid w:val="00264000"/>
    <w:rsid w:val="00264452"/>
    <w:rsid w:val="002644F5"/>
    <w:rsid w:val="0026457E"/>
    <w:rsid w:val="00264671"/>
    <w:rsid w:val="00264699"/>
    <w:rsid w:val="0026478B"/>
    <w:rsid w:val="00264BD8"/>
    <w:rsid w:val="00264C2B"/>
    <w:rsid w:val="00264DEC"/>
    <w:rsid w:val="00265050"/>
    <w:rsid w:val="00265397"/>
    <w:rsid w:val="0026575F"/>
    <w:rsid w:val="00265A44"/>
    <w:rsid w:val="00265AAE"/>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2C"/>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D06"/>
    <w:rsid w:val="00274E09"/>
    <w:rsid w:val="002750E6"/>
    <w:rsid w:val="0027512C"/>
    <w:rsid w:val="0027532C"/>
    <w:rsid w:val="00275413"/>
    <w:rsid w:val="00275497"/>
    <w:rsid w:val="00275636"/>
    <w:rsid w:val="00275686"/>
    <w:rsid w:val="00275992"/>
    <w:rsid w:val="00275D6B"/>
    <w:rsid w:val="00275DE1"/>
    <w:rsid w:val="0027602C"/>
    <w:rsid w:val="002760EE"/>
    <w:rsid w:val="00276108"/>
    <w:rsid w:val="00276167"/>
    <w:rsid w:val="0027617D"/>
    <w:rsid w:val="00276198"/>
    <w:rsid w:val="002761C4"/>
    <w:rsid w:val="0027622C"/>
    <w:rsid w:val="002763A9"/>
    <w:rsid w:val="002768E3"/>
    <w:rsid w:val="00276AE4"/>
    <w:rsid w:val="00276FDD"/>
    <w:rsid w:val="002773EA"/>
    <w:rsid w:val="002776DB"/>
    <w:rsid w:val="002776FD"/>
    <w:rsid w:val="0027779F"/>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7CB"/>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31B"/>
    <w:rsid w:val="0029055F"/>
    <w:rsid w:val="00291165"/>
    <w:rsid w:val="002912A3"/>
    <w:rsid w:val="00291406"/>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0B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62AC"/>
    <w:rsid w:val="002962E8"/>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CEC"/>
    <w:rsid w:val="002A3EA6"/>
    <w:rsid w:val="002A40F2"/>
    <w:rsid w:val="002A420B"/>
    <w:rsid w:val="002A445D"/>
    <w:rsid w:val="002A46E6"/>
    <w:rsid w:val="002A4852"/>
    <w:rsid w:val="002A4B08"/>
    <w:rsid w:val="002A4C41"/>
    <w:rsid w:val="002A4C8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C0"/>
    <w:rsid w:val="002B29D5"/>
    <w:rsid w:val="002B2BD6"/>
    <w:rsid w:val="002B2E6F"/>
    <w:rsid w:val="002B30B4"/>
    <w:rsid w:val="002B336E"/>
    <w:rsid w:val="002B3667"/>
    <w:rsid w:val="002B3992"/>
    <w:rsid w:val="002B3A79"/>
    <w:rsid w:val="002B3C48"/>
    <w:rsid w:val="002B3CCE"/>
    <w:rsid w:val="002B4259"/>
    <w:rsid w:val="002B4538"/>
    <w:rsid w:val="002B4627"/>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3C"/>
    <w:rsid w:val="002B5BA1"/>
    <w:rsid w:val="002B5C70"/>
    <w:rsid w:val="002B5CD8"/>
    <w:rsid w:val="002B60D3"/>
    <w:rsid w:val="002B60E3"/>
    <w:rsid w:val="002B6434"/>
    <w:rsid w:val="002B6559"/>
    <w:rsid w:val="002B66F6"/>
    <w:rsid w:val="002B69FA"/>
    <w:rsid w:val="002B6B46"/>
    <w:rsid w:val="002B6C25"/>
    <w:rsid w:val="002B6D05"/>
    <w:rsid w:val="002B6DBA"/>
    <w:rsid w:val="002B6E33"/>
    <w:rsid w:val="002B7091"/>
    <w:rsid w:val="002B70A2"/>
    <w:rsid w:val="002B7215"/>
    <w:rsid w:val="002B745F"/>
    <w:rsid w:val="002B74B6"/>
    <w:rsid w:val="002B74ED"/>
    <w:rsid w:val="002B7651"/>
    <w:rsid w:val="002B7655"/>
    <w:rsid w:val="002B7773"/>
    <w:rsid w:val="002B7894"/>
    <w:rsid w:val="002C0071"/>
    <w:rsid w:val="002C06B7"/>
    <w:rsid w:val="002C08C8"/>
    <w:rsid w:val="002C0B36"/>
    <w:rsid w:val="002C0D7C"/>
    <w:rsid w:val="002C0F77"/>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AD"/>
    <w:rsid w:val="002C3CE5"/>
    <w:rsid w:val="002C3D87"/>
    <w:rsid w:val="002C3DA8"/>
    <w:rsid w:val="002C3F6F"/>
    <w:rsid w:val="002C4439"/>
    <w:rsid w:val="002C4E37"/>
    <w:rsid w:val="002C4EA6"/>
    <w:rsid w:val="002C4EF5"/>
    <w:rsid w:val="002C50D3"/>
    <w:rsid w:val="002C5175"/>
    <w:rsid w:val="002C518C"/>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8F7"/>
    <w:rsid w:val="002D3CDA"/>
    <w:rsid w:val="002D3D47"/>
    <w:rsid w:val="002D3F7F"/>
    <w:rsid w:val="002D4225"/>
    <w:rsid w:val="002D426C"/>
    <w:rsid w:val="002D45F7"/>
    <w:rsid w:val="002D4992"/>
    <w:rsid w:val="002D499B"/>
    <w:rsid w:val="002D4A9A"/>
    <w:rsid w:val="002D4FD7"/>
    <w:rsid w:val="002D5072"/>
    <w:rsid w:val="002D515A"/>
    <w:rsid w:val="002D5200"/>
    <w:rsid w:val="002D5246"/>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FA"/>
    <w:rsid w:val="002E084E"/>
    <w:rsid w:val="002E0AEC"/>
    <w:rsid w:val="002E0DA4"/>
    <w:rsid w:val="002E0E1B"/>
    <w:rsid w:val="002E102F"/>
    <w:rsid w:val="002E1376"/>
    <w:rsid w:val="002E1396"/>
    <w:rsid w:val="002E1624"/>
    <w:rsid w:val="002E1BA5"/>
    <w:rsid w:val="002E1BC7"/>
    <w:rsid w:val="002E1C8E"/>
    <w:rsid w:val="002E1D1D"/>
    <w:rsid w:val="002E1E7F"/>
    <w:rsid w:val="002E1EB8"/>
    <w:rsid w:val="002E1F73"/>
    <w:rsid w:val="002E1F75"/>
    <w:rsid w:val="002E21C1"/>
    <w:rsid w:val="002E22B3"/>
    <w:rsid w:val="002E22C5"/>
    <w:rsid w:val="002E2910"/>
    <w:rsid w:val="002E293D"/>
    <w:rsid w:val="002E323E"/>
    <w:rsid w:val="002E3418"/>
    <w:rsid w:val="002E3686"/>
    <w:rsid w:val="002E394C"/>
    <w:rsid w:val="002E3A21"/>
    <w:rsid w:val="002E3B4E"/>
    <w:rsid w:val="002E3DE0"/>
    <w:rsid w:val="002E4153"/>
    <w:rsid w:val="002E4349"/>
    <w:rsid w:val="002E4857"/>
    <w:rsid w:val="002E48CE"/>
    <w:rsid w:val="002E4A8A"/>
    <w:rsid w:val="002E4C42"/>
    <w:rsid w:val="002E4FDE"/>
    <w:rsid w:val="002E51BA"/>
    <w:rsid w:val="002E5239"/>
    <w:rsid w:val="002E52B8"/>
    <w:rsid w:val="002E55BA"/>
    <w:rsid w:val="002E562F"/>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0F2"/>
    <w:rsid w:val="002E725C"/>
    <w:rsid w:val="002E7363"/>
    <w:rsid w:val="002E77FD"/>
    <w:rsid w:val="002E787E"/>
    <w:rsid w:val="002E7C3A"/>
    <w:rsid w:val="002E7CDC"/>
    <w:rsid w:val="002E7E7C"/>
    <w:rsid w:val="002E7F66"/>
    <w:rsid w:val="002E7FEB"/>
    <w:rsid w:val="002F0195"/>
    <w:rsid w:val="002F0198"/>
    <w:rsid w:val="002F0620"/>
    <w:rsid w:val="002F0D14"/>
    <w:rsid w:val="002F0FE5"/>
    <w:rsid w:val="002F1021"/>
    <w:rsid w:val="002F11B9"/>
    <w:rsid w:val="002F13C0"/>
    <w:rsid w:val="002F143E"/>
    <w:rsid w:val="002F144D"/>
    <w:rsid w:val="002F1473"/>
    <w:rsid w:val="002F1663"/>
    <w:rsid w:val="002F16E7"/>
    <w:rsid w:val="002F18A9"/>
    <w:rsid w:val="002F1A82"/>
    <w:rsid w:val="002F1B1E"/>
    <w:rsid w:val="002F1E06"/>
    <w:rsid w:val="002F1E7B"/>
    <w:rsid w:val="002F2029"/>
    <w:rsid w:val="002F20BB"/>
    <w:rsid w:val="002F270C"/>
    <w:rsid w:val="002F2765"/>
    <w:rsid w:val="002F27F0"/>
    <w:rsid w:val="002F2C6B"/>
    <w:rsid w:val="002F2E66"/>
    <w:rsid w:val="002F2FFE"/>
    <w:rsid w:val="002F3539"/>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533"/>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8E1"/>
    <w:rsid w:val="00300A31"/>
    <w:rsid w:val="00300B08"/>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08"/>
    <w:rsid w:val="00302E41"/>
    <w:rsid w:val="003035D8"/>
    <w:rsid w:val="0030397E"/>
    <w:rsid w:val="00303B0C"/>
    <w:rsid w:val="00303BAD"/>
    <w:rsid w:val="00303E03"/>
    <w:rsid w:val="00304187"/>
    <w:rsid w:val="00304190"/>
    <w:rsid w:val="00304309"/>
    <w:rsid w:val="0030440E"/>
    <w:rsid w:val="00304768"/>
    <w:rsid w:val="003048D7"/>
    <w:rsid w:val="0030497F"/>
    <w:rsid w:val="00304A0E"/>
    <w:rsid w:val="00304AA2"/>
    <w:rsid w:val="00304D32"/>
    <w:rsid w:val="00304E06"/>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DBD"/>
    <w:rsid w:val="00307E4E"/>
    <w:rsid w:val="00307EA0"/>
    <w:rsid w:val="0031040E"/>
    <w:rsid w:val="00310753"/>
    <w:rsid w:val="0031082F"/>
    <w:rsid w:val="003109A7"/>
    <w:rsid w:val="00310D5C"/>
    <w:rsid w:val="00310E98"/>
    <w:rsid w:val="00310FF1"/>
    <w:rsid w:val="003110BA"/>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2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02"/>
    <w:rsid w:val="00315F4D"/>
    <w:rsid w:val="00316001"/>
    <w:rsid w:val="0031610C"/>
    <w:rsid w:val="003163BD"/>
    <w:rsid w:val="0031646B"/>
    <w:rsid w:val="00316D5C"/>
    <w:rsid w:val="00316EB8"/>
    <w:rsid w:val="0031707A"/>
    <w:rsid w:val="003175FF"/>
    <w:rsid w:val="0031771F"/>
    <w:rsid w:val="00317761"/>
    <w:rsid w:val="003177AE"/>
    <w:rsid w:val="00317987"/>
    <w:rsid w:val="003179C3"/>
    <w:rsid w:val="00317E1A"/>
    <w:rsid w:val="003205BA"/>
    <w:rsid w:val="003206C0"/>
    <w:rsid w:val="00320707"/>
    <w:rsid w:val="00320710"/>
    <w:rsid w:val="00320878"/>
    <w:rsid w:val="00320C13"/>
    <w:rsid w:val="00320C52"/>
    <w:rsid w:val="00320DCD"/>
    <w:rsid w:val="00320DF6"/>
    <w:rsid w:val="00320EA3"/>
    <w:rsid w:val="00320EC0"/>
    <w:rsid w:val="00320F24"/>
    <w:rsid w:val="00321074"/>
    <w:rsid w:val="0032110B"/>
    <w:rsid w:val="00321144"/>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6A1"/>
    <w:rsid w:val="0032387D"/>
    <w:rsid w:val="003238AD"/>
    <w:rsid w:val="00323A71"/>
    <w:rsid w:val="003240C6"/>
    <w:rsid w:val="0032426B"/>
    <w:rsid w:val="00324383"/>
    <w:rsid w:val="0032464C"/>
    <w:rsid w:val="00324659"/>
    <w:rsid w:val="003249FF"/>
    <w:rsid w:val="00324C9B"/>
    <w:rsid w:val="00324CDC"/>
    <w:rsid w:val="00324D27"/>
    <w:rsid w:val="00324E60"/>
    <w:rsid w:val="00324E7B"/>
    <w:rsid w:val="00324FAC"/>
    <w:rsid w:val="003250C2"/>
    <w:rsid w:val="003250FD"/>
    <w:rsid w:val="003251F2"/>
    <w:rsid w:val="003252F5"/>
    <w:rsid w:val="0032554B"/>
    <w:rsid w:val="003255AA"/>
    <w:rsid w:val="0032565A"/>
    <w:rsid w:val="00325789"/>
    <w:rsid w:val="00325C2B"/>
    <w:rsid w:val="00325E2A"/>
    <w:rsid w:val="0032635B"/>
    <w:rsid w:val="003267C4"/>
    <w:rsid w:val="003269F3"/>
    <w:rsid w:val="00326DA9"/>
    <w:rsid w:val="00326E33"/>
    <w:rsid w:val="00327078"/>
    <w:rsid w:val="003275F1"/>
    <w:rsid w:val="00327883"/>
    <w:rsid w:val="00327AAF"/>
    <w:rsid w:val="00327B1D"/>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BFC"/>
    <w:rsid w:val="00331C86"/>
    <w:rsid w:val="00331DB7"/>
    <w:rsid w:val="00332724"/>
    <w:rsid w:val="00332897"/>
    <w:rsid w:val="00332A31"/>
    <w:rsid w:val="00332B23"/>
    <w:rsid w:val="00332CA2"/>
    <w:rsid w:val="00332D8D"/>
    <w:rsid w:val="00332FB7"/>
    <w:rsid w:val="003333DC"/>
    <w:rsid w:val="00333EFB"/>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0C"/>
    <w:rsid w:val="003369A0"/>
    <w:rsid w:val="00336A96"/>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676"/>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8ED"/>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CFE"/>
    <w:rsid w:val="00353E5C"/>
    <w:rsid w:val="00353F71"/>
    <w:rsid w:val="0035420E"/>
    <w:rsid w:val="003543F2"/>
    <w:rsid w:val="0035456C"/>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46E"/>
    <w:rsid w:val="0036659B"/>
    <w:rsid w:val="003666FD"/>
    <w:rsid w:val="0036685C"/>
    <w:rsid w:val="00366DA8"/>
    <w:rsid w:val="00366F2B"/>
    <w:rsid w:val="00367006"/>
    <w:rsid w:val="003673FF"/>
    <w:rsid w:val="00367409"/>
    <w:rsid w:val="003677F3"/>
    <w:rsid w:val="00367E4F"/>
    <w:rsid w:val="00370037"/>
    <w:rsid w:val="003705AC"/>
    <w:rsid w:val="003708FF"/>
    <w:rsid w:val="00370946"/>
    <w:rsid w:val="003709DA"/>
    <w:rsid w:val="00370EC4"/>
    <w:rsid w:val="003710E1"/>
    <w:rsid w:val="00371126"/>
    <w:rsid w:val="003711E9"/>
    <w:rsid w:val="00371233"/>
    <w:rsid w:val="003715FE"/>
    <w:rsid w:val="0037162A"/>
    <w:rsid w:val="003716D5"/>
    <w:rsid w:val="00371776"/>
    <w:rsid w:val="00371787"/>
    <w:rsid w:val="0037180E"/>
    <w:rsid w:val="00371982"/>
    <w:rsid w:val="00371DD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BED"/>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658"/>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EB0"/>
    <w:rsid w:val="00393FAB"/>
    <w:rsid w:val="00393FCE"/>
    <w:rsid w:val="0039427A"/>
    <w:rsid w:val="00394354"/>
    <w:rsid w:val="0039496A"/>
    <w:rsid w:val="00395323"/>
    <w:rsid w:val="003954B8"/>
    <w:rsid w:val="0039572C"/>
    <w:rsid w:val="003958BD"/>
    <w:rsid w:val="003959DA"/>
    <w:rsid w:val="00395BF8"/>
    <w:rsid w:val="00395D37"/>
    <w:rsid w:val="00395EC4"/>
    <w:rsid w:val="00395FD5"/>
    <w:rsid w:val="003960B0"/>
    <w:rsid w:val="003961A2"/>
    <w:rsid w:val="00396271"/>
    <w:rsid w:val="00396486"/>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E6"/>
    <w:rsid w:val="003A00F4"/>
    <w:rsid w:val="003A01E4"/>
    <w:rsid w:val="003A03E6"/>
    <w:rsid w:val="003A085B"/>
    <w:rsid w:val="003A0C8B"/>
    <w:rsid w:val="003A0D2A"/>
    <w:rsid w:val="003A0F68"/>
    <w:rsid w:val="003A1292"/>
    <w:rsid w:val="003A12D3"/>
    <w:rsid w:val="003A1302"/>
    <w:rsid w:val="003A140C"/>
    <w:rsid w:val="003A16A7"/>
    <w:rsid w:val="003A16A8"/>
    <w:rsid w:val="003A17C4"/>
    <w:rsid w:val="003A1C7E"/>
    <w:rsid w:val="003A1E66"/>
    <w:rsid w:val="003A1F70"/>
    <w:rsid w:val="003A2074"/>
    <w:rsid w:val="003A2157"/>
    <w:rsid w:val="003A2285"/>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5"/>
    <w:rsid w:val="003A43B2"/>
    <w:rsid w:val="003A43E1"/>
    <w:rsid w:val="003A4411"/>
    <w:rsid w:val="003A4B78"/>
    <w:rsid w:val="003A5152"/>
    <w:rsid w:val="003A51FE"/>
    <w:rsid w:val="003A533C"/>
    <w:rsid w:val="003A53D0"/>
    <w:rsid w:val="003A5457"/>
    <w:rsid w:val="003A5535"/>
    <w:rsid w:val="003A58D7"/>
    <w:rsid w:val="003A597F"/>
    <w:rsid w:val="003A5A66"/>
    <w:rsid w:val="003A5E59"/>
    <w:rsid w:val="003A5E69"/>
    <w:rsid w:val="003A5EB7"/>
    <w:rsid w:val="003A5F81"/>
    <w:rsid w:val="003A6045"/>
    <w:rsid w:val="003A6088"/>
    <w:rsid w:val="003A63E3"/>
    <w:rsid w:val="003A6916"/>
    <w:rsid w:val="003A693C"/>
    <w:rsid w:val="003A6967"/>
    <w:rsid w:val="003A69AF"/>
    <w:rsid w:val="003A6A03"/>
    <w:rsid w:val="003A6AB7"/>
    <w:rsid w:val="003A6DA3"/>
    <w:rsid w:val="003A6DD1"/>
    <w:rsid w:val="003A7159"/>
    <w:rsid w:val="003A73EB"/>
    <w:rsid w:val="003A7407"/>
    <w:rsid w:val="003A78DA"/>
    <w:rsid w:val="003A7966"/>
    <w:rsid w:val="003A79F8"/>
    <w:rsid w:val="003A7A68"/>
    <w:rsid w:val="003A7AB6"/>
    <w:rsid w:val="003A7CF4"/>
    <w:rsid w:val="003A7FE3"/>
    <w:rsid w:val="003B030B"/>
    <w:rsid w:val="003B0346"/>
    <w:rsid w:val="003B057F"/>
    <w:rsid w:val="003B08B5"/>
    <w:rsid w:val="003B0905"/>
    <w:rsid w:val="003B0B59"/>
    <w:rsid w:val="003B0CD0"/>
    <w:rsid w:val="003B0FE3"/>
    <w:rsid w:val="003B1105"/>
    <w:rsid w:val="003B1161"/>
    <w:rsid w:val="003B126F"/>
    <w:rsid w:val="003B190D"/>
    <w:rsid w:val="003B192F"/>
    <w:rsid w:val="003B19F9"/>
    <w:rsid w:val="003B1BCF"/>
    <w:rsid w:val="003B1C24"/>
    <w:rsid w:val="003B2075"/>
    <w:rsid w:val="003B223E"/>
    <w:rsid w:val="003B22B4"/>
    <w:rsid w:val="003B240C"/>
    <w:rsid w:val="003B24A7"/>
    <w:rsid w:val="003B273C"/>
    <w:rsid w:val="003B27EC"/>
    <w:rsid w:val="003B2AF3"/>
    <w:rsid w:val="003B2E9B"/>
    <w:rsid w:val="003B2F2D"/>
    <w:rsid w:val="003B3280"/>
    <w:rsid w:val="003B33A5"/>
    <w:rsid w:val="003B3462"/>
    <w:rsid w:val="003B35FE"/>
    <w:rsid w:val="003B3F2F"/>
    <w:rsid w:val="003B4132"/>
    <w:rsid w:val="003B414B"/>
    <w:rsid w:val="003B41CE"/>
    <w:rsid w:val="003B425C"/>
    <w:rsid w:val="003B44C5"/>
    <w:rsid w:val="003B48FC"/>
    <w:rsid w:val="003B4B7C"/>
    <w:rsid w:val="003B4D48"/>
    <w:rsid w:val="003B4DE1"/>
    <w:rsid w:val="003B5190"/>
    <w:rsid w:val="003B531C"/>
    <w:rsid w:val="003B5710"/>
    <w:rsid w:val="003B5D2A"/>
    <w:rsid w:val="003B5F9A"/>
    <w:rsid w:val="003B63D7"/>
    <w:rsid w:val="003B6482"/>
    <w:rsid w:val="003B64C4"/>
    <w:rsid w:val="003B6A60"/>
    <w:rsid w:val="003B6CEC"/>
    <w:rsid w:val="003B6F68"/>
    <w:rsid w:val="003B6F7B"/>
    <w:rsid w:val="003B7060"/>
    <w:rsid w:val="003B730B"/>
    <w:rsid w:val="003B7313"/>
    <w:rsid w:val="003B73BB"/>
    <w:rsid w:val="003B7983"/>
    <w:rsid w:val="003B79B6"/>
    <w:rsid w:val="003B7AFD"/>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2F9"/>
    <w:rsid w:val="003C2343"/>
    <w:rsid w:val="003C2C35"/>
    <w:rsid w:val="003C2E28"/>
    <w:rsid w:val="003C2FC7"/>
    <w:rsid w:val="003C3096"/>
    <w:rsid w:val="003C31AF"/>
    <w:rsid w:val="003C3454"/>
    <w:rsid w:val="003C34F0"/>
    <w:rsid w:val="003C3600"/>
    <w:rsid w:val="003C36CD"/>
    <w:rsid w:val="003C3A55"/>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78B"/>
    <w:rsid w:val="003C797D"/>
    <w:rsid w:val="003C7A07"/>
    <w:rsid w:val="003C7A46"/>
    <w:rsid w:val="003C7A5D"/>
    <w:rsid w:val="003C7B50"/>
    <w:rsid w:val="003C7D19"/>
    <w:rsid w:val="003C7D71"/>
    <w:rsid w:val="003C7D9F"/>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36C"/>
    <w:rsid w:val="003D2577"/>
    <w:rsid w:val="003D25CC"/>
    <w:rsid w:val="003D26EF"/>
    <w:rsid w:val="003D28B1"/>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42E"/>
    <w:rsid w:val="003D661A"/>
    <w:rsid w:val="003D66D0"/>
    <w:rsid w:val="003D67AE"/>
    <w:rsid w:val="003D68E6"/>
    <w:rsid w:val="003D6C7C"/>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0ED8"/>
    <w:rsid w:val="003E10FB"/>
    <w:rsid w:val="003E12CE"/>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67C"/>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2E1"/>
    <w:rsid w:val="003F04D3"/>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17E"/>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E67"/>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30E"/>
    <w:rsid w:val="00402702"/>
    <w:rsid w:val="00402838"/>
    <w:rsid w:val="00402879"/>
    <w:rsid w:val="00402977"/>
    <w:rsid w:val="004029AF"/>
    <w:rsid w:val="00402F04"/>
    <w:rsid w:val="00403375"/>
    <w:rsid w:val="00403435"/>
    <w:rsid w:val="0040343F"/>
    <w:rsid w:val="004036B7"/>
    <w:rsid w:val="004037E2"/>
    <w:rsid w:val="004038A6"/>
    <w:rsid w:val="004038C7"/>
    <w:rsid w:val="00403A1F"/>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6F9"/>
    <w:rsid w:val="0040685D"/>
    <w:rsid w:val="0040697D"/>
    <w:rsid w:val="00406A84"/>
    <w:rsid w:val="00406ED2"/>
    <w:rsid w:val="0040737E"/>
    <w:rsid w:val="00407674"/>
    <w:rsid w:val="00407D92"/>
    <w:rsid w:val="00407DBE"/>
    <w:rsid w:val="00407F21"/>
    <w:rsid w:val="00407FA9"/>
    <w:rsid w:val="00410094"/>
    <w:rsid w:val="00410132"/>
    <w:rsid w:val="004101CD"/>
    <w:rsid w:val="004103FB"/>
    <w:rsid w:val="0041051E"/>
    <w:rsid w:val="0041081A"/>
    <w:rsid w:val="004108C1"/>
    <w:rsid w:val="00410954"/>
    <w:rsid w:val="00410992"/>
    <w:rsid w:val="004109D3"/>
    <w:rsid w:val="00410B38"/>
    <w:rsid w:val="00410B44"/>
    <w:rsid w:val="00410DD9"/>
    <w:rsid w:val="00410E61"/>
    <w:rsid w:val="004110C0"/>
    <w:rsid w:val="00411202"/>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4D0C"/>
    <w:rsid w:val="004150CA"/>
    <w:rsid w:val="004152AA"/>
    <w:rsid w:val="00415444"/>
    <w:rsid w:val="00415FA9"/>
    <w:rsid w:val="00416773"/>
    <w:rsid w:val="00416877"/>
    <w:rsid w:val="004168E9"/>
    <w:rsid w:val="00416B99"/>
    <w:rsid w:val="00416C24"/>
    <w:rsid w:val="00416CA9"/>
    <w:rsid w:val="00416F98"/>
    <w:rsid w:val="0041729E"/>
    <w:rsid w:val="004176FB"/>
    <w:rsid w:val="004176FF"/>
    <w:rsid w:val="00417E8C"/>
    <w:rsid w:val="004201B1"/>
    <w:rsid w:val="00420442"/>
    <w:rsid w:val="00420B61"/>
    <w:rsid w:val="00420BDA"/>
    <w:rsid w:val="00420DBB"/>
    <w:rsid w:val="00420F95"/>
    <w:rsid w:val="0042113F"/>
    <w:rsid w:val="0042138F"/>
    <w:rsid w:val="00421608"/>
    <w:rsid w:val="00421859"/>
    <w:rsid w:val="00421913"/>
    <w:rsid w:val="00421B54"/>
    <w:rsid w:val="00421D9A"/>
    <w:rsid w:val="004222A2"/>
    <w:rsid w:val="004222DD"/>
    <w:rsid w:val="00422466"/>
    <w:rsid w:val="00422495"/>
    <w:rsid w:val="004225B4"/>
    <w:rsid w:val="0042264C"/>
    <w:rsid w:val="0042281B"/>
    <w:rsid w:val="00422976"/>
    <w:rsid w:val="00422A8E"/>
    <w:rsid w:val="00422BBE"/>
    <w:rsid w:val="00422BE6"/>
    <w:rsid w:val="00422C6F"/>
    <w:rsid w:val="00422F99"/>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5A57"/>
    <w:rsid w:val="00426016"/>
    <w:rsid w:val="0042605A"/>
    <w:rsid w:val="00426375"/>
    <w:rsid w:val="00426564"/>
    <w:rsid w:val="00426580"/>
    <w:rsid w:val="004267ED"/>
    <w:rsid w:val="00426C97"/>
    <w:rsid w:val="00426D91"/>
    <w:rsid w:val="00426DA6"/>
    <w:rsid w:val="00426E78"/>
    <w:rsid w:val="004270DF"/>
    <w:rsid w:val="00427129"/>
    <w:rsid w:val="0042732D"/>
    <w:rsid w:val="0042769C"/>
    <w:rsid w:val="004276F1"/>
    <w:rsid w:val="00427BEF"/>
    <w:rsid w:val="00427D4B"/>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1FC8"/>
    <w:rsid w:val="0043202F"/>
    <w:rsid w:val="00432110"/>
    <w:rsid w:val="00432188"/>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61"/>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5D2"/>
    <w:rsid w:val="0043763C"/>
    <w:rsid w:val="00437714"/>
    <w:rsid w:val="00437745"/>
    <w:rsid w:val="00437A61"/>
    <w:rsid w:val="00437D02"/>
    <w:rsid w:val="00440860"/>
    <w:rsid w:val="004409AE"/>
    <w:rsid w:val="00440B31"/>
    <w:rsid w:val="00440D41"/>
    <w:rsid w:val="00440D7A"/>
    <w:rsid w:val="00440E6A"/>
    <w:rsid w:val="00440F60"/>
    <w:rsid w:val="0044118C"/>
    <w:rsid w:val="004411FA"/>
    <w:rsid w:val="004412AD"/>
    <w:rsid w:val="004413C1"/>
    <w:rsid w:val="00441573"/>
    <w:rsid w:val="00441711"/>
    <w:rsid w:val="0044180F"/>
    <w:rsid w:val="00441877"/>
    <w:rsid w:val="00441D9E"/>
    <w:rsid w:val="0044241F"/>
    <w:rsid w:val="00442491"/>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B4F"/>
    <w:rsid w:val="00446D3C"/>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9FD"/>
    <w:rsid w:val="00454A88"/>
    <w:rsid w:val="00454EA0"/>
    <w:rsid w:val="004550F0"/>
    <w:rsid w:val="00455186"/>
    <w:rsid w:val="0045529E"/>
    <w:rsid w:val="004552CB"/>
    <w:rsid w:val="004552E4"/>
    <w:rsid w:val="004555AC"/>
    <w:rsid w:val="004556AE"/>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221"/>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4CB"/>
    <w:rsid w:val="00462528"/>
    <w:rsid w:val="00462AC2"/>
    <w:rsid w:val="00462B5D"/>
    <w:rsid w:val="00462BDB"/>
    <w:rsid w:val="00462D08"/>
    <w:rsid w:val="00462F68"/>
    <w:rsid w:val="0046329B"/>
    <w:rsid w:val="004632B6"/>
    <w:rsid w:val="004632C7"/>
    <w:rsid w:val="00463704"/>
    <w:rsid w:val="00463B10"/>
    <w:rsid w:val="00463B13"/>
    <w:rsid w:val="00463B6D"/>
    <w:rsid w:val="00463E0B"/>
    <w:rsid w:val="004640E1"/>
    <w:rsid w:val="004641C6"/>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45"/>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C5"/>
    <w:rsid w:val="004749F1"/>
    <w:rsid w:val="00474A16"/>
    <w:rsid w:val="00474CD4"/>
    <w:rsid w:val="00475112"/>
    <w:rsid w:val="0047533A"/>
    <w:rsid w:val="004755A2"/>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0A6"/>
    <w:rsid w:val="00480109"/>
    <w:rsid w:val="00480342"/>
    <w:rsid w:val="0048066A"/>
    <w:rsid w:val="00480752"/>
    <w:rsid w:val="004807B6"/>
    <w:rsid w:val="00480C13"/>
    <w:rsid w:val="00480C2D"/>
    <w:rsid w:val="00480D83"/>
    <w:rsid w:val="00481046"/>
    <w:rsid w:val="0048105C"/>
    <w:rsid w:val="004814A3"/>
    <w:rsid w:val="00481645"/>
    <w:rsid w:val="004819D5"/>
    <w:rsid w:val="004820EC"/>
    <w:rsid w:val="0048218B"/>
    <w:rsid w:val="004823FD"/>
    <w:rsid w:val="0048257B"/>
    <w:rsid w:val="0048270B"/>
    <w:rsid w:val="00482EA9"/>
    <w:rsid w:val="00483056"/>
    <w:rsid w:val="0048311C"/>
    <w:rsid w:val="00483261"/>
    <w:rsid w:val="004832C7"/>
    <w:rsid w:val="0048348A"/>
    <w:rsid w:val="00483630"/>
    <w:rsid w:val="0048377C"/>
    <w:rsid w:val="004838E5"/>
    <w:rsid w:val="00483968"/>
    <w:rsid w:val="00483B30"/>
    <w:rsid w:val="0048408D"/>
    <w:rsid w:val="0048411E"/>
    <w:rsid w:val="004842F1"/>
    <w:rsid w:val="00484616"/>
    <w:rsid w:val="0048478B"/>
    <w:rsid w:val="00484CFC"/>
    <w:rsid w:val="00484E04"/>
    <w:rsid w:val="00484E71"/>
    <w:rsid w:val="00484E7F"/>
    <w:rsid w:val="004853D7"/>
    <w:rsid w:val="0048558B"/>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63"/>
    <w:rsid w:val="004937D2"/>
    <w:rsid w:val="0049396A"/>
    <w:rsid w:val="00493A51"/>
    <w:rsid w:val="00493C49"/>
    <w:rsid w:val="00493D7E"/>
    <w:rsid w:val="00493EF4"/>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9F"/>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947"/>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236"/>
    <w:rsid w:val="004A5339"/>
    <w:rsid w:val="004A55A8"/>
    <w:rsid w:val="004A573F"/>
    <w:rsid w:val="004A591F"/>
    <w:rsid w:val="004A59C7"/>
    <w:rsid w:val="004A5E9A"/>
    <w:rsid w:val="004A608A"/>
    <w:rsid w:val="004A6176"/>
    <w:rsid w:val="004A61AC"/>
    <w:rsid w:val="004A6667"/>
    <w:rsid w:val="004A67FF"/>
    <w:rsid w:val="004A6834"/>
    <w:rsid w:val="004A6856"/>
    <w:rsid w:val="004A692F"/>
    <w:rsid w:val="004A6A43"/>
    <w:rsid w:val="004A6EC9"/>
    <w:rsid w:val="004A6EF7"/>
    <w:rsid w:val="004A6F42"/>
    <w:rsid w:val="004A71FA"/>
    <w:rsid w:val="004A7847"/>
    <w:rsid w:val="004A7854"/>
    <w:rsid w:val="004A7B05"/>
    <w:rsid w:val="004A7BF6"/>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28"/>
    <w:rsid w:val="004C3167"/>
    <w:rsid w:val="004C3229"/>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73"/>
    <w:rsid w:val="004C4ED8"/>
    <w:rsid w:val="004C4F2C"/>
    <w:rsid w:val="004C4F58"/>
    <w:rsid w:val="004C50D9"/>
    <w:rsid w:val="004C53CC"/>
    <w:rsid w:val="004C544D"/>
    <w:rsid w:val="004C54BE"/>
    <w:rsid w:val="004C56E4"/>
    <w:rsid w:val="004C5883"/>
    <w:rsid w:val="004C5E0E"/>
    <w:rsid w:val="004C63DE"/>
    <w:rsid w:val="004C642C"/>
    <w:rsid w:val="004C6783"/>
    <w:rsid w:val="004C6D6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64D"/>
    <w:rsid w:val="004D07CC"/>
    <w:rsid w:val="004D07CF"/>
    <w:rsid w:val="004D09C7"/>
    <w:rsid w:val="004D0A0D"/>
    <w:rsid w:val="004D0D20"/>
    <w:rsid w:val="004D0D9E"/>
    <w:rsid w:val="004D0E0F"/>
    <w:rsid w:val="004D0E67"/>
    <w:rsid w:val="004D104E"/>
    <w:rsid w:val="004D1225"/>
    <w:rsid w:val="004D12CD"/>
    <w:rsid w:val="004D12D4"/>
    <w:rsid w:val="004D16BA"/>
    <w:rsid w:val="004D17C9"/>
    <w:rsid w:val="004D1814"/>
    <w:rsid w:val="004D183A"/>
    <w:rsid w:val="004D1937"/>
    <w:rsid w:val="004D199D"/>
    <w:rsid w:val="004D1DEF"/>
    <w:rsid w:val="004D1FBD"/>
    <w:rsid w:val="004D23A3"/>
    <w:rsid w:val="004D2482"/>
    <w:rsid w:val="004D2744"/>
    <w:rsid w:val="004D2757"/>
    <w:rsid w:val="004D28A1"/>
    <w:rsid w:val="004D28B2"/>
    <w:rsid w:val="004D28E9"/>
    <w:rsid w:val="004D2C7A"/>
    <w:rsid w:val="004D2D21"/>
    <w:rsid w:val="004D2EAC"/>
    <w:rsid w:val="004D2EBF"/>
    <w:rsid w:val="004D336B"/>
    <w:rsid w:val="004D3475"/>
    <w:rsid w:val="004D3781"/>
    <w:rsid w:val="004D3BC6"/>
    <w:rsid w:val="004D3DCF"/>
    <w:rsid w:val="004D3E3E"/>
    <w:rsid w:val="004D434A"/>
    <w:rsid w:val="004D435D"/>
    <w:rsid w:val="004D4491"/>
    <w:rsid w:val="004D4577"/>
    <w:rsid w:val="004D464A"/>
    <w:rsid w:val="004D4733"/>
    <w:rsid w:val="004D4748"/>
    <w:rsid w:val="004D4C83"/>
    <w:rsid w:val="004D4C98"/>
    <w:rsid w:val="004D4E0E"/>
    <w:rsid w:val="004D5075"/>
    <w:rsid w:val="004D52C0"/>
    <w:rsid w:val="004D54FB"/>
    <w:rsid w:val="004D562D"/>
    <w:rsid w:val="004D59F1"/>
    <w:rsid w:val="004D5A3B"/>
    <w:rsid w:val="004D5A8D"/>
    <w:rsid w:val="004D5ED4"/>
    <w:rsid w:val="004D5F47"/>
    <w:rsid w:val="004D61FE"/>
    <w:rsid w:val="004D6221"/>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756"/>
    <w:rsid w:val="004E0819"/>
    <w:rsid w:val="004E0821"/>
    <w:rsid w:val="004E0A2F"/>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E79"/>
    <w:rsid w:val="004E5F6D"/>
    <w:rsid w:val="004E600F"/>
    <w:rsid w:val="004E6078"/>
    <w:rsid w:val="004E62C6"/>
    <w:rsid w:val="004E6A12"/>
    <w:rsid w:val="004E6A24"/>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32E"/>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47B"/>
    <w:rsid w:val="00500684"/>
    <w:rsid w:val="0050071D"/>
    <w:rsid w:val="00500C79"/>
    <w:rsid w:val="00500E41"/>
    <w:rsid w:val="00501264"/>
    <w:rsid w:val="005012ED"/>
    <w:rsid w:val="00501857"/>
    <w:rsid w:val="0050186A"/>
    <w:rsid w:val="00501AE3"/>
    <w:rsid w:val="00501C38"/>
    <w:rsid w:val="00501CBA"/>
    <w:rsid w:val="00501D9B"/>
    <w:rsid w:val="005021E2"/>
    <w:rsid w:val="00502315"/>
    <w:rsid w:val="005024D9"/>
    <w:rsid w:val="00502790"/>
    <w:rsid w:val="005028B8"/>
    <w:rsid w:val="00502A20"/>
    <w:rsid w:val="00502A5B"/>
    <w:rsid w:val="00502A9F"/>
    <w:rsid w:val="00502D3C"/>
    <w:rsid w:val="00502DFB"/>
    <w:rsid w:val="00502DFE"/>
    <w:rsid w:val="00502EB1"/>
    <w:rsid w:val="00502F22"/>
    <w:rsid w:val="0050324F"/>
    <w:rsid w:val="005032C4"/>
    <w:rsid w:val="00503484"/>
    <w:rsid w:val="005034E1"/>
    <w:rsid w:val="005039D8"/>
    <w:rsid w:val="00503A92"/>
    <w:rsid w:val="00504083"/>
    <w:rsid w:val="00504138"/>
    <w:rsid w:val="00504259"/>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305"/>
    <w:rsid w:val="00507623"/>
    <w:rsid w:val="005077ED"/>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3A"/>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50A"/>
    <w:rsid w:val="005136DA"/>
    <w:rsid w:val="00513B61"/>
    <w:rsid w:val="00513C4F"/>
    <w:rsid w:val="00513CF9"/>
    <w:rsid w:val="00513F1D"/>
    <w:rsid w:val="00514148"/>
    <w:rsid w:val="0051423C"/>
    <w:rsid w:val="005143D3"/>
    <w:rsid w:val="00514416"/>
    <w:rsid w:val="0051455D"/>
    <w:rsid w:val="0051459E"/>
    <w:rsid w:val="00514659"/>
    <w:rsid w:val="00514A1F"/>
    <w:rsid w:val="00514A69"/>
    <w:rsid w:val="00514A73"/>
    <w:rsid w:val="00514A97"/>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266"/>
    <w:rsid w:val="005167F0"/>
    <w:rsid w:val="00516D12"/>
    <w:rsid w:val="00516D8B"/>
    <w:rsid w:val="00516F02"/>
    <w:rsid w:val="00516F6E"/>
    <w:rsid w:val="00516FD9"/>
    <w:rsid w:val="0051727D"/>
    <w:rsid w:val="00517321"/>
    <w:rsid w:val="0051734D"/>
    <w:rsid w:val="00517890"/>
    <w:rsid w:val="00517C73"/>
    <w:rsid w:val="00517D00"/>
    <w:rsid w:val="00517D23"/>
    <w:rsid w:val="00517DB8"/>
    <w:rsid w:val="00520005"/>
    <w:rsid w:val="0052020C"/>
    <w:rsid w:val="00520641"/>
    <w:rsid w:val="0052096F"/>
    <w:rsid w:val="00520A50"/>
    <w:rsid w:val="00520FAB"/>
    <w:rsid w:val="0052113F"/>
    <w:rsid w:val="0052118A"/>
    <w:rsid w:val="005211BD"/>
    <w:rsid w:val="00521423"/>
    <w:rsid w:val="0052180D"/>
    <w:rsid w:val="0052180E"/>
    <w:rsid w:val="00521AAA"/>
    <w:rsid w:val="00521C64"/>
    <w:rsid w:val="00521DA3"/>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EA9"/>
    <w:rsid w:val="00523FBC"/>
    <w:rsid w:val="00524163"/>
    <w:rsid w:val="00524467"/>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56D"/>
    <w:rsid w:val="005276BC"/>
    <w:rsid w:val="0052785B"/>
    <w:rsid w:val="0052795B"/>
    <w:rsid w:val="00527A11"/>
    <w:rsid w:val="00527AAB"/>
    <w:rsid w:val="00527B0A"/>
    <w:rsid w:val="00527C9E"/>
    <w:rsid w:val="00527E17"/>
    <w:rsid w:val="00527E6D"/>
    <w:rsid w:val="00527EF8"/>
    <w:rsid w:val="00527F56"/>
    <w:rsid w:val="00527F5A"/>
    <w:rsid w:val="005300D4"/>
    <w:rsid w:val="00530AED"/>
    <w:rsid w:val="00530BC4"/>
    <w:rsid w:val="00530C07"/>
    <w:rsid w:val="00530D5F"/>
    <w:rsid w:val="00531016"/>
    <w:rsid w:val="005310DE"/>
    <w:rsid w:val="00531482"/>
    <w:rsid w:val="00531559"/>
    <w:rsid w:val="005315F3"/>
    <w:rsid w:val="00531670"/>
    <w:rsid w:val="00531691"/>
    <w:rsid w:val="00531876"/>
    <w:rsid w:val="005318EB"/>
    <w:rsid w:val="00531F43"/>
    <w:rsid w:val="00531F4B"/>
    <w:rsid w:val="00532090"/>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515"/>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18"/>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893"/>
    <w:rsid w:val="00543A74"/>
    <w:rsid w:val="00543B40"/>
    <w:rsid w:val="00543CA6"/>
    <w:rsid w:val="00543FA4"/>
    <w:rsid w:val="0054458E"/>
    <w:rsid w:val="005446FB"/>
    <w:rsid w:val="005447CE"/>
    <w:rsid w:val="005447E1"/>
    <w:rsid w:val="005448DA"/>
    <w:rsid w:val="00544940"/>
    <w:rsid w:val="00544AAD"/>
    <w:rsid w:val="00544D2E"/>
    <w:rsid w:val="00544F4D"/>
    <w:rsid w:val="00544F84"/>
    <w:rsid w:val="00545309"/>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1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0EBE"/>
    <w:rsid w:val="0055120C"/>
    <w:rsid w:val="00551303"/>
    <w:rsid w:val="0055140D"/>
    <w:rsid w:val="005515A6"/>
    <w:rsid w:val="00551603"/>
    <w:rsid w:val="00551864"/>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5DF"/>
    <w:rsid w:val="00554853"/>
    <w:rsid w:val="005549DC"/>
    <w:rsid w:val="00554BB8"/>
    <w:rsid w:val="00554C79"/>
    <w:rsid w:val="00554C82"/>
    <w:rsid w:val="00554C96"/>
    <w:rsid w:val="00554CFA"/>
    <w:rsid w:val="00554DD0"/>
    <w:rsid w:val="005550D0"/>
    <w:rsid w:val="0055512B"/>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AB3"/>
    <w:rsid w:val="00561F89"/>
    <w:rsid w:val="00562119"/>
    <w:rsid w:val="005623AE"/>
    <w:rsid w:val="005625BD"/>
    <w:rsid w:val="00562675"/>
    <w:rsid w:val="00562764"/>
    <w:rsid w:val="00562772"/>
    <w:rsid w:val="00562813"/>
    <w:rsid w:val="00562A06"/>
    <w:rsid w:val="00562A4B"/>
    <w:rsid w:val="00562A90"/>
    <w:rsid w:val="00562C72"/>
    <w:rsid w:val="00562DF2"/>
    <w:rsid w:val="0056333A"/>
    <w:rsid w:val="00563831"/>
    <w:rsid w:val="00563876"/>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8FE"/>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122"/>
    <w:rsid w:val="0057230F"/>
    <w:rsid w:val="00572336"/>
    <w:rsid w:val="00572393"/>
    <w:rsid w:val="00572A26"/>
    <w:rsid w:val="00572C49"/>
    <w:rsid w:val="00572DBD"/>
    <w:rsid w:val="00572ED2"/>
    <w:rsid w:val="00572F2E"/>
    <w:rsid w:val="005730A7"/>
    <w:rsid w:val="005730C7"/>
    <w:rsid w:val="00573285"/>
    <w:rsid w:val="00573430"/>
    <w:rsid w:val="00573432"/>
    <w:rsid w:val="0057354F"/>
    <w:rsid w:val="00573A02"/>
    <w:rsid w:val="00573A93"/>
    <w:rsid w:val="00573A9E"/>
    <w:rsid w:val="00573B75"/>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B7C"/>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7B8"/>
    <w:rsid w:val="005818F0"/>
    <w:rsid w:val="00581BC7"/>
    <w:rsid w:val="00581F96"/>
    <w:rsid w:val="005820AE"/>
    <w:rsid w:val="005822E7"/>
    <w:rsid w:val="00582519"/>
    <w:rsid w:val="00582656"/>
    <w:rsid w:val="00582DB3"/>
    <w:rsid w:val="00582EBB"/>
    <w:rsid w:val="00582FA2"/>
    <w:rsid w:val="00582FEF"/>
    <w:rsid w:val="005830CC"/>
    <w:rsid w:val="0058314E"/>
    <w:rsid w:val="00583176"/>
    <w:rsid w:val="0058349B"/>
    <w:rsid w:val="00583782"/>
    <w:rsid w:val="00583E86"/>
    <w:rsid w:val="0058413D"/>
    <w:rsid w:val="00584142"/>
    <w:rsid w:val="005842DA"/>
    <w:rsid w:val="005843CA"/>
    <w:rsid w:val="0058452D"/>
    <w:rsid w:val="00584646"/>
    <w:rsid w:val="005848F5"/>
    <w:rsid w:val="0058496C"/>
    <w:rsid w:val="005849F7"/>
    <w:rsid w:val="00584BA1"/>
    <w:rsid w:val="00584CD9"/>
    <w:rsid w:val="00584F4C"/>
    <w:rsid w:val="005852A2"/>
    <w:rsid w:val="0058537F"/>
    <w:rsid w:val="0058562A"/>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5EC"/>
    <w:rsid w:val="0059062B"/>
    <w:rsid w:val="0059063C"/>
    <w:rsid w:val="00590673"/>
    <w:rsid w:val="00590A5A"/>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A61"/>
    <w:rsid w:val="00593B7D"/>
    <w:rsid w:val="00593C40"/>
    <w:rsid w:val="00593D8F"/>
    <w:rsid w:val="00594301"/>
    <w:rsid w:val="00594317"/>
    <w:rsid w:val="005944CA"/>
    <w:rsid w:val="005944DB"/>
    <w:rsid w:val="0059494A"/>
    <w:rsid w:val="00594C05"/>
    <w:rsid w:val="00594C13"/>
    <w:rsid w:val="00594E9D"/>
    <w:rsid w:val="0059518B"/>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EA0"/>
    <w:rsid w:val="00596F9C"/>
    <w:rsid w:val="005973E7"/>
    <w:rsid w:val="00597435"/>
    <w:rsid w:val="005975F5"/>
    <w:rsid w:val="00597A7D"/>
    <w:rsid w:val="00597B10"/>
    <w:rsid w:val="00597EBB"/>
    <w:rsid w:val="00597EC7"/>
    <w:rsid w:val="005A012E"/>
    <w:rsid w:val="005A0173"/>
    <w:rsid w:val="005A01A0"/>
    <w:rsid w:val="005A0213"/>
    <w:rsid w:val="005A0593"/>
    <w:rsid w:val="005A072A"/>
    <w:rsid w:val="005A0A83"/>
    <w:rsid w:val="005A0F77"/>
    <w:rsid w:val="005A0FC7"/>
    <w:rsid w:val="005A1008"/>
    <w:rsid w:val="005A11C2"/>
    <w:rsid w:val="005A12A2"/>
    <w:rsid w:val="005A12A3"/>
    <w:rsid w:val="005A175C"/>
    <w:rsid w:val="005A17F4"/>
    <w:rsid w:val="005A188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42"/>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1E"/>
    <w:rsid w:val="005A6A48"/>
    <w:rsid w:val="005A6D62"/>
    <w:rsid w:val="005A70ED"/>
    <w:rsid w:val="005A70F8"/>
    <w:rsid w:val="005A7123"/>
    <w:rsid w:val="005A71EF"/>
    <w:rsid w:val="005A7400"/>
    <w:rsid w:val="005A76B4"/>
    <w:rsid w:val="005A7777"/>
    <w:rsid w:val="005A7FE9"/>
    <w:rsid w:val="005B0245"/>
    <w:rsid w:val="005B0457"/>
    <w:rsid w:val="005B04B9"/>
    <w:rsid w:val="005B0818"/>
    <w:rsid w:val="005B0D46"/>
    <w:rsid w:val="005B0D79"/>
    <w:rsid w:val="005B0D7D"/>
    <w:rsid w:val="005B0F7C"/>
    <w:rsid w:val="005B135D"/>
    <w:rsid w:val="005B17ED"/>
    <w:rsid w:val="005B1801"/>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0E"/>
    <w:rsid w:val="005B3A95"/>
    <w:rsid w:val="005B3C37"/>
    <w:rsid w:val="005B3D09"/>
    <w:rsid w:val="005B3FE3"/>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4AD"/>
    <w:rsid w:val="005B5FBE"/>
    <w:rsid w:val="005B62BE"/>
    <w:rsid w:val="005B6424"/>
    <w:rsid w:val="005B6509"/>
    <w:rsid w:val="005B66B3"/>
    <w:rsid w:val="005B6774"/>
    <w:rsid w:val="005B6C34"/>
    <w:rsid w:val="005B6C71"/>
    <w:rsid w:val="005B6CB4"/>
    <w:rsid w:val="005B6E87"/>
    <w:rsid w:val="005B72DA"/>
    <w:rsid w:val="005B72FC"/>
    <w:rsid w:val="005B79A4"/>
    <w:rsid w:val="005B7B77"/>
    <w:rsid w:val="005B7C67"/>
    <w:rsid w:val="005B7CB7"/>
    <w:rsid w:val="005B7D36"/>
    <w:rsid w:val="005B7F6F"/>
    <w:rsid w:val="005C005D"/>
    <w:rsid w:val="005C00AD"/>
    <w:rsid w:val="005C00C7"/>
    <w:rsid w:val="005C01C3"/>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DFD"/>
    <w:rsid w:val="005C4ED0"/>
    <w:rsid w:val="005C50BD"/>
    <w:rsid w:val="005C55F6"/>
    <w:rsid w:val="005C5A5E"/>
    <w:rsid w:val="005C5BF2"/>
    <w:rsid w:val="005C613A"/>
    <w:rsid w:val="005C61F0"/>
    <w:rsid w:val="005C650A"/>
    <w:rsid w:val="005C69F8"/>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CB"/>
    <w:rsid w:val="005C7DD8"/>
    <w:rsid w:val="005C7FB2"/>
    <w:rsid w:val="005D04B5"/>
    <w:rsid w:val="005D0572"/>
    <w:rsid w:val="005D0753"/>
    <w:rsid w:val="005D08ED"/>
    <w:rsid w:val="005D08FD"/>
    <w:rsid w:val="005D095E"/>
    <w:rsid w:val="005D09ED"/>
    <w:rsid w:val="005D0AF3"/>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C0A"/>
    <w:rsid w:val="005D6FDB"/>
    <w:rsid w:val="005D712D"/>
    <w:rsid w:val="005D718D"/>
    <w:rsid w:val="005D72AC"/>
    <w:rsid w:val="005D7439"/>
    <w:rsid w:val="005D7605"/>
    <w:rsid w:val="005D79C5"/>
    <w:rsid w:val="005D7B84"/>
    <w:rsid w:val="005D7DE6"/>
    <w:rsid w:val="005E0146"/>
    <w:rsid w:val="005E0212"/>
    <w:rsid w:val="005E06CF"/>
    <w:rsid w:val="005E0767"/>
    <w:rsid w:val="005E0ABE"/>
    <w:rsid w:val="005E0E17"/>
    <w:rsid w:val="005E0F3C"/>
    <w:rsid w:val="005E0FFF"/>
    <w:rsid w:val="005E1064"/>
    <w:rsid w:val="005E165C"/>
    <w:rsid w:val="005E1670"/>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B75"/>
    <w:rsid w:val="005E4F2B"/>
    <w:rsid w:val="005E4F66"/>
    <w:rsid w:val="005E527A"/>
    <w:rsid w:val="005E5482"/>
    <w:rsid w:val="005E5517"/>
    <w:rsid w:val="005E5530"/>
    <w:rsid w:val="005E5747"/>
    <w:rsid w:val="005E588E"/>
    <w:rsid w:val="005E5C05"/>
    <w:rsid w:val="005E5CB6"/>
    <w:rsid w:val="005E5CC5"/>
    <w:rsid w:val="005E5D87"/>
    <w:rsid w:val="005E5E56"/>
    <w:rsid w:val="005E6372"/>
    <w:rsid w:val="005E6675"/>
    <w:rsid w:val="005E66DB"/>
    <w:rsid w:val="005E6748"/>
    <w:rsid w:val="005E68C2"/>
    <w:rsid w:val="005E6B62"/>
    <w:rsid w:val="005E6B72"/>
    <w:rsid w:val="005E6BED"/>
    <w:rsid w:val="005E7093"/>
    <w:rsid w:val="005E7252"/>
    <w:rsid w:val="005E744E"/>
    <w:rsid w:val="005E75B4"/>
    <w:rsid w:val="005E75E9"/>
    <w:rsid w:val="005E76DB"/>
    <w:rsid w:val="005E79FF"/>
    <w:rsid w:val="005F0209"/>
    <w:rsid w:val="005F027D"/>
    <w:rsid w:val="005F06AE"/>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9EB"/>
    <w:rsid w:val="005F2A1D"/>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1"/>
    <w:rsid w:val="005F623F"/>
    <w:rsid w:val="005F627A"/>
    <w:rsid w:val="005F62A5"/>
    <w:rsid w:val="005F6882"/>
    <w:rsid w:val="005F6911"/>
    <w:rsid w:val="005F69D6"/>
    <w:rsid w:val="005F6B07"/>
    <w:rsid w:val="005F6C0F"/>
    <w:rsid w:val="005F6D0A"/>
    <w:rsid w:val="005F6DA0"/>
    <w:rsid w:val="005F6FBD"/>
    <w:rsid w:val="005F7647"/>
    <w:rsid w:val="005F78E6"/>
    <w:rsid w:val="00600024"/>
    <w:rsid w:val="006000CF"/>
    <w:rsid w:val="0060047B"/>
    <w:rsid w:val="00600509"/>
    <w:rsid w:val="006006F8"/>
    <w:rsid w:val="00600C7E"/>
    <w:rsid w:val="00600DC4"/>
    <w:rsid w:val="00600EB6"/>
    <w:rsid w:val="0060108F"/>
    <w:rsid w:val="00601116"/>
    <w:rsid w:val="0060111D"/>
    <w:rsid w:val="00601227"/>
    <w:rsid w:val="0060155A"/>
    <w:rsid w:val="006017F1"/>
    <w:rsid w:val="00601902"/>
    <w:rsid w:val="00601B65"/>
    <w:rsid w:val="00601BD4"/>
    <w:rsid w:val="00601D61"/>
    <w:rsid w:val="00601F61"/>
    <w:rsid w:val="00602089"/>
    <w:rsid w:val="0060226C"/>
    <w:rsid w:val="00602339"/>
    <w:rsid w:val="006026BB"/>
    <w:rsid w:val="00602ED7"/>
    <w:rsid w:val="00602EF4"/>
    <w:rsid w:val="00602FE4"/>
    <w:rsid w:val="00603393"/>
    <w:rsid w:val="0060346C"/>
    <w:rsid w:val="0060367C"/>
    <w:rsid w:val="0060370A"/>
    <w:rsid w:val="00603754"/>
    <w:rsid w:val="006038A6"/>
    <w:rsid w:val="006039B9"/>
    <w:rsid w:val="00603B36"/>
    <w:rsid w:val="00603E9F"/>
    <w:rsid w:val="00604211"/>
    <w:rsid w:val="00604258"/>
    <w:rsid w:val="006046F8"/>
    <w:rsid w:val="0060483B"/>
    <w:rsid w:val="00604AB6"/>
    <w:rsid w:val="00604B89"/>
    <w:rsid w:val="00604C53"/>
    <w:rsid w:val="00604D15"/>
    <w:rsid w:val="00604EC4"/>
    <w:rsid w:val="00604FEF"/>
    <w:rsid w:val="006050AA"/>
    <w:rsid w:val="006055A9"/>
    <w:rsid w:val="006057B8"/>
    <w:rsid w:val="006057F9"/>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0F79"/>
    <w:rsid w:val="00611106"/>
    <w:rsid w:val="0061110B"/>
    <w:rsid w:val="00611F08"/>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360"/>
    <w:rsid w:val="006146CC"/>
    <w:rsid w:val="00614A95"/>
    <w:rsid w:val="00614AF1"/>
    <w:rsid w:val="00614B90"/>
    <w:rsid w:val="00614CD1"/>
    <w:rsid w:val="00614FCF"/>
    <w:rsid w:val="00614FF7"/>
    <w:rsid w:val="00615362"/>
    <w:rsid w:val="0061549E"/>
    <w:rsid w:val="0061590A"/>
    <w:rsid w:val="00615B4D"/>
    <w:rsid w:val="00615BDA"/>
    <w:rsid w:val="00615E2B"/>
    <w:rsid w:val="0061602B"/>
    <w:rsid w:val="006160BA"/>
    <w:rsid w:val="006160F9"/>
    <w:rsid w:val="0061612E"/>
    <w:rsid w:val="0061660D"/>
    <w:rsid w:val="00616759"/>
    <w:rsid w:val="00616D01"/>
    <w:rsid w:val="00616DC8"/>
    <w:rsid w:val="00616DE5"/>
    <w:rsid w:val="00616E86"/>
    <w:rsid w:val="00616FAD"/>
    <w:rsid w:val="006170A2"/>
    <w:rsid w:val="006170B7"/>
    <w:rsid w:val="00617149"/>
    <w:rsid w:val="00617316"/>
    <w:rsid w:val="00617773"/>
    <w:rsid w:val="00617820"/>
    <w:rsid w:val="00617845"/>
    <w:rsid w:val="00617D97"/>
    <w:rsid w:val="00617DFE"/>
    <w:rsid w:val="00620490"/>
    <w:rsid w:val="00620BD2"/>
    <w:rsid w:val="006210B9"/>
    <w:rsid w:val="006211A8"/>
    <w:rsid w:val="006212B4"/>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A9"/>
    <w:rsid w:val="00624BEB"/>
    <w:rsid w:val="00624C71"/>
    <w:rsid w:val="00624E37"/>
    <w:rsid w:val="00625322"/>
    <w:rsid w:val="0062535D"/>
    <w:rsid w:val="00625597"/>
    <w:rsid w:val="006255FE"/>
    <w:rsid w:val="006258FF"/>
    <w:rsid w:val="00625D62"/>
    <w:rsid w:val="00626085"/>
    <w:rsid w:val="00626210"/>
    <w:rsid w:val="0062628A"/>
    <w:rsid w:val="00626391"/>
    <w:rsid w:val="0062673B"/>
    <w:rsid w:val="00626AF1"/>
    <w:rsid w:val="00626BEA"/>
    <w:rsid w:val="00626D49"/>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75"/>
    <w:rsid w:val="006346B8"/>
    <w:rsid w:val="006346D7"/>
    <w:rsid w:val="006346F7"/>
    <w:rsid w:val="0063479E"/>
    <w:rsid w:val="006347AB"/>
    <w:rsid w:val="00634CED"/>
    <w:rsid w:val="00634FCC"/>
    <w:rsid w:val="00634FE3"/>
    <w:rsid w:val="00635238"/>
    <w:rsid w:val="0063523C"/>
    <w:rsid w:val="006355A2"/>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0C0"/>
    <w:rsid w:val="00641108"/>
    <w:rsid w:val="0064125E"/>
    <w:rsid w:val="006414B6"/>
    <w:rsid w:val="006415E9"/>
    <w:rsid w:val="00641671"/>
    <w:rsid w:val="0064188B"/>
    <w:rsid w:val="006418DF"/>
    <w:rsid w:val="00642378"/>
    <w:rsid w:val="006423A0"/>
    <w:rsid w:val="00642763"/>
    <w:rsid w:val="00642B73"/>
    <w:rsid w:val="00642B96"/>
    <w:rsid w:val="00642C3C"/>
    <w:rsid w:val="00642C67"/>
    <w:rsid w:val="00642F1C"/>
    <w:rsid w:val="00642FBD"/>
    <w:rsid w:val="006430CE"/>
    <w:rsid w:val="006431DB"/>
    <w:rsid w:val="00643606"/>
    <w:rsid w:val="00643673"/>
    <w:rsid w:val="006436B8"/>
    <w:rsid w:val="00643769"/>
    <w:rsid w:val="00643874"/>
    <w:rsid w:val="006438A9"/>
    <w:rsid w:val="006438E7"/>
    <w:rsid w:val="00643A56"/>
    <w:rsid w:val="00643E7F"/>
    <w:rsid w:val="00643F0C"/>
    <w:rsid w:val="00643F5E"/>
    <w:rsid w:val="00643F8F"/>
    <w:rsid w:val="006440E0"/>
    <w:rsid w:val="00644200"/>
    <w:rsid w:val="006444B2"/>
    <w:rsid w:val="00644561"/>
    <w:rsid w:val="00644676"/>
    <w:rsid w:val="00644890"/>
    <w:rsid w:val="006448ED"/>
    <w:rsid w:val="00644B99"/>
    <w:rsid w:val="00644C3D"/>
    <w:rsid w:val="00644DAD"/>
    <w:rsid w:val="00644DB6"/>
    <w:rsid w:val="006451AA"/>
    <w:rsid w:val="006452E8"/>
    <w:rsid w:val="0064536F"/>
    <w:rsid w:val="006454E4"/>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AF"/>
    <w:rsid w:val="00647FF4"/>
    <w:rsid w:val="006503A0"/>
    <w:rsid w:val="006503EC"/>
    <w:rsid w:val="00650452"/>
    <w:rsid w:val="00650499"/>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20"/>
    <w:rsid w:val="0065445D"/>
    <w:rsid w:val="00654698"/>
    <w:rsid w:val="00654862"/>
    <w:rsid w:val="006548D9"/>
    <w:rsid w:val="00654964"/>
    <w:rsid w:val="00654C4A"/>
    <w:rsid w:val="00654CCF"/>
    <w:rsid w:val="00654E0E"/>
    <w:rsid w:val="00655438"/>
    <w:rsid w:val="006554AA"/>
    <w:rsid w:val="006554DE"/>
    <w:rsid w:val="00655527"/>
    <w:rsid w:val="0065565C"/>
    <w:rsid w:val="0065568F"/>
    <w:rsid w:val="00655798"/>
    <w:rsid w:val="00655818"/>
    <w:rsid w:val="00655B66"/>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893"/>
    <w:rsid w:val="00660962"/>
    <w:rsid w:val="00660ED5"/>
    <w:rsid w:val="00660F36"/>
    <w:rsid w:val="00661412"/>
    <w:rsid w:val="00661590"/>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21"/>
    <w:rsid w:val="00666086"/>
    <w:rsid w:val="00666104"/>
    <w:rsid w:val="00666495"/>
    <w:rsid w:val="006668ED"/>
    <w:rsid w:val="00666943"/>
    <w:rsid w:val="00666D86"/>
    <w:rsid w:val="00666E15"/>
    <w:rsid w:val="00667243"/>
    <w:rsid w:val="006674B0"/>
    <w:rsid w:val="00667501"/>
    <w:rsid w:val="006678EF"/>
    <w:rsid w:val="00667F37"/>
    <w:rsid w:val="00670071"/>
    <w:rsid w:val="0067014C"/>
    <w:rsid w:val="0067015A"/>
    <w:rsid w:val="0067017C"/>
    <w:rsid w:val="00670182"/>
    <w:rsid w:val="006702AD"/>
    <w:rsid w:val="006702EA"/>
    <w:rsid w:val="00670343"/>
    <w:rsid w:val="00670505"/>
    <w:rsid w:val="00670545"/>
    <w:rsid w:val="00670660"/>
    <w:rsid w:val="006707C2"/>
    <w:rsid w:val="0067088E"/>
    <w:rsid w:val="00670898"/>
    <w:rsid w:val="00670C00"/>
    <w:rsid w:val="00670DD7"/>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5AA"/>
    <w:rsid w:val="0068169C"/>
    <w:rsid w:val="006818A4"/>
    <w:rsid w:val="0068193F"/>
    <w:rsid w:val="00681977"/>
    <w:rsid w:val="00681C09"/>
    <w:rsid w:val="00682103"/>
    <w:rsid w:val="0068212A"/>
    <w:rsid w:val="00682260"/>
    <w:rsid w:val="00682643"/>
    <w:rsid w:val="0068268B"/>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4DC3"/>
    <w:rsid w:val="00684DF5"/>
    <w:rsid w:val="006853D4"/>
    <w:rsid w:val="00685711"/>
    <w:rsid w:val="00685743"/>
    <w:rsid w:val="00685B3D"/>
    <w:rsid w:val="00685B89"/>
    <w:rsid w:val="00685D42"/>
    <w:rsid w:val="00685F5F"/>
    <w:rsid w:val="00685F9A"/>
    <w:rsid w:val="00685FA0"/>
    <w:rsid w:val="006861FD"/>
    <w:rsid w:val="00686336"/>
    <w:rsid w:val="0068647B"/>
    <w:rsid w:val="0068655E"/>
    <w:rsid w:val="006865F1"/>
    <w:rsid w:val="00686880"/>
    <w:rsid w:val="006868C9"/>
    <w:rsid w:val="00686965"/>
    <w:rsid w:val="00686B94"/>
    <w:rsid w:val="00686D65"/>
    <w:rsid w:val="00686FF3"/>
    <w:rsid w:val="00687166"/>
    <w:rsid w:val="00687270"/>
    <w:rsid w:val="006873C6"/>
    <w:rsid w:val="00687571"/>
    <w:rsid w:val="006876B5"/>
    <w:rsid w:val="0068783A"/>
    <w:rsid w:val="0068797E"/>
    <w:rsid w:val="0068799E"/>
    <w:rsid w:val="006879C8"/>
    <w:rsid w:val="00687BD1"/>
    <w:rsid w:val="00687F1C"/>
    <w:rsid w:val="00687FC3"/>
    <w:rsid w:val="006902B2"/>
    <w:rsid w:val="00690494"/>
    <w:rsid w:val="006905B1"/>
    <w:rsid w:val="006907DB"/>
    <w:rsid w:val="00690928"/>
    <w:rsid w:val="00690A31"/>
    <w:rsid w:val="00690A3E"/>
    <w:rsid w:val="00690A59"/>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B5"/>
    <w:rsid w:val="006944F3"/>
    <w:rsid w:val="006946E8"/>
    <w:rsid w:val="00694C3E"/>
    <w:rsid w:val="00694F45"/>
    <w:rsid w:val="00694FE2"/>
    <w:rsid w:val="006950E8"/>
    <w:rsid w:val="00695762"/>
    <w:rsid w:val="006958FF"/>
    <w:rsid w:val="00695B36"/>
    <w:rsid w:val="00695C43"/>
    <w:rsid w:val="00695ECF"/>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808"/>
    <w:rsid w:val="00697B1A"/>
    <w:rsid w:val="006A03A7"/>
    <w:rsid w:val="006A049F"/>
    <w:rsid w:val="006A0C50"/>
    <w:rsid w:val="006A0D77"/>
    <w:rsid w:val="006A0DE8"/>
    <w:rsid w:val="006A0DF4"/>
    <w:rsid w:val="006A0F1A"/>
    <w:rsid w:val="006A0F8C"/>
    <w:rsid w:val="006A13DD"/>
    <w:rsid w:val="006A153A"/>
    <w:rsid w:val="006A196A"/>
    <w:rsid w:val="006A1B02"/>
    <w:rsid w:val="006A206A"/>
    <w:rsid w:val="006A216A"/>
    <w:rsid w:val="006A22C0"/>
    <w:rsid w:val="006A23E0"/>
    <w:rsid w:val="006A2684"/>
    <w:rsid w:val="006A2807"/>
    <w:rsid w:val="006A28A1"/>
    <w:rsid w:val="006A2A7C"/>
    <w:rsid w:val="006A2B2D"/>
    <w:rsid w:val="006A2EEE"/>
    <w:rsid w:val="006A2F52"/>
    <w:rsid w:val="006A32A2"/>
    <w:rsid w:val="006A32B6"/>
    <w:rsid w:val="006A3391"/>
    <w:rsid w:val="006A33A1"/>
    <w:rsid w:val="006A3441"/>
    <w:rsid w:val="006A36BE"/>
    <w:rsid w:val="006A3723"/>
    <w:rsid w:val="006A375E"/>
    <w:rsid w:val="006A409D"/>
    <w:rsid w:val="006A43C5"/>
    <w:rsid w:val="006A458B"/>
    <w:rsid w:val="006A4807"/>
    <w:rsid w:val="006A4AA1"/>
    <w:rsid w:val="006A4E28"/>
    <w:rsid w:val="006A4F88"/>
    <w:rsid w:val="006A51F7"/>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3E5"/>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0CE"/>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DFA"/>
    <w:rsid w:val="006C2E40"/>
    <w:rsid w:val="006C2F66"/>
    <w:rsid w:val="006C3288"/>
    <w:rsid w:val="006C35AB"/>
    <w:rsid w:val="006C375E"/>
    <w:rsid w:val="006C3A18"/>
    <w:rsid w:val="006C3B93"/>
    <w:rsid w:val="006C3CDB"/>
    <w:rsid w:val="006C3DED"/>
    <w:rsid w:val="006C3EFB"/>
    <w:rsid w:val="006C3FC9"/>
    <w:rsid w:val="006C3FFD"/>
    <w:rsid w:val="006C466C"/>
    <w:rsid w:val="006C4750"/>
    <w:rsid w:val="006C4E31"/>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C60"/>
    <w:rsid w:val="006D1D69"/>
    <w:rsid w:val="006D1EB9"/>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D67"/>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8F2"/>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A5A"/>
    <w:rsid w:val="006E2B3F"/>
    <w:rsid w:val="006E2C41"/>
    <w:rsid w:val="006E2C59"/>
    <w:rsid w:val="006E2C9D"/>
    <w:rsid w:val="006E2EBF"/>
    <w:rsid w:val="006E2F4C"/>
    <w:rsid w:val="006E3177"/>
    <w:rsid w:val="006E31B8"/>
    <w:rsid w:val="006E3244"/>
    <w:rsid w:val="006E32B2"/>
    <w:rsid w:val="006E33BF"/>
    <w:rsid w:val="006E36B7"/>
    <w:rsid w:val="006E3983"/>
    <w:rsid w:val="006E3B48"/>
    <w:rsid w:val="006E3C32"/>
    <w:rsid w:val="006E3D65"/>
    <w:rsid w:val="006E3D74"/>
    <w:rsid w:val="006E4085"/>
    <w:rsid w:val="006E4462"/>
    <w:rsid w:val="006E44A5"/>
    <w:rsid w:val="006E4880"/>
    <w:rsid w:val="006E48E0"/>
    <w:rsid w:val="006E5140"/>
    <w:rsid w:val="006E52A1"/>
    <w:rsid w:val="006E53C0"/>
    <w:rsid w:val="006E54C2"/>
    <w:rsid w:val="006E55FA"/>
    <w:rsid w:val="006E580D"/>
    <w:rsid w:val="006E5A10"/>
    <w:rsid w:val="006E5A97"/>
    <w:rsid w:val="006E66A3"/>
    <w:rsid w:val="006E66AB"/>
    <w:rsid w:val="006E6735"/>
    <w:rsid w:val="006E68A7"/>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65"/>
    <w:rsid w:val="006F04D0"/>
    <w:rsid w:val="006F076B"/>
    <w:rsid w:val="006F08E3"/>
    <w:rsid w:val="006F0964"/>
    <w:rsid w:val="006F0AEF"/>
    <w:rsid w:val="006F0B36"/>
    <w:rsid w:val="006F0D5F"/>
    <w:rsid w:val="006F0DF0"/>
    <w:rsid w:val="006F0FBD"/>
    <w:rsid w:val="006F1063"/>
    <w:rsid w:val="006F10B0"/>
    <w:rsid w:val="006F1139"/>
    <w:rsid w:val="006F123E"/>
    <w:rsid w:val="006F134B"/>
    <w:rsid w:val="006F160B"/>
    <w:rsid w:val="006F1CCC"/>
    <w:rsid w:val="006F1D06"/>
    <w:rsid w:val="006F2332"/>
    <w:rsid w:val="006F2358"/>
    <w:rsid w:val="006F261C"/>
    <w:rsid w:val="006F29A7"/>
    <w:rsid w:val="006F2B75"/>
    <w:rsid w:val="006F2CC1"/>
    <w:rsid w:val="006F2D22"/>
    <w:rsid w:val="006F2D60"/>
    <w:rsid w:val="006F2FDB"/>
    <w:rsid w:val="006F310D"/>
    <w:rsid w:val="006F31DD"/>
    <w:rsid w:val="006F33BF"/>
    <w:rsid w:val="006F3589"/>
    <w:rsid w:val="006F3C3F"/>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AA1"/>
    <w:rsid w:val="006F6AAA"/>
    <w:rsid w:val="006F6CB8"/>
    <w:rsid w:val="006F6DE5"/>
    <w:rsid w:val="006F6F1D"/>
    <w:rsid w:val="006F70FA"/>
    <w:rsid w:val="006F71C0"/>
    <w:rsid w:val="006F7359"/>
    <w:rsid w:val="006F7B66"/>
    <w:rsid w:val="006F7C56"/>
    <w:rsid w:val="006F7E80"/>
    <w:rsid w:val="006FAD67"/>
    <w:rsid w:val="0070000E"/>
    <w:rsid w:val="00700297"/>
    <w:rsid w:val="007003BE"/>
    <w:rsid w:val="007004B4"/>
    <w:rsid w:val="007004E7"/>
    <w:rsid w:val="00700512"/>
    <w:rsid w:val="00700750"/>
    <w:rsid w:val="00700816"/>
    <w:rsid w:val="00700C73"/>
    <w:rsid w:val="00700EEF"/>
    <w:rsid w:val="0070118B"/>
    <w:rsid w:val="007012DE"/>
    <w:rsid w:val="007013CA"/>
    <w:rsid w:val="007013E1"/>
    <w:rsid w:val="007015FE"/>
    <w:rsid w:val="007016E5"/>
    <w:rsid w:val="0070174B"/>
    <w:rsid w:val="00701965"/>
    <w:rsid w:val="00701C94"/>
    <w:rsid w:val="00701F3A"/>
    <w:rsid w:val="0070248C"/>
    <w:rsid w:val="007024CF"/>
    <w:rsid w:val="00702589"/>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19C"/>
    <w:rsid w:val="0070728B"/>
    <w:rsid w:val="00707556"/>
    <w:rsid w:val="00707566"/>
    <w:rsid w:val="00707A3A"/>
    <w:rsid w:val="00707AA4"/>
    <w:rsid w:val="00707AA9"/>
    <w:rsid w:val="00707C0D"/>
    <w:rsid w:val="00707D4C"/>
    <w:rsid w:val="00707F1C"/>
    <w:rsid w:val="00707F4B"/>
    <w:rsid w:val="007100F9"/>
    <w:rsid w:val="007101FE"/>
    <w:rsid w:val="00710282"/>
    <w:rsid w:val="00710286"/>
    <w:rsid w:val="0071050A"/>
    <w:rsid w:val="0071059E"/>
    <w:rsid w:val="00710688"/>
    <w:rsid w:val="007106D4"/>
    <w:rsid w:val="00710BCC"/>
    <w:rsid w:val="00710DB9"/>
    <w:rsid w:val="00711198"/>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13"/>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E9"/>
    <w:rsid w:val="007166C0"/>
    <w:rsid w:val="0071705B"/>
    <w:rsid w:val="00717357"/>
    <w:rsid w:val="00717423"/>
    <w:rsid w:val="0071757F"/>
    <w:rsid w:val="00717E99"/>
    <w:rsid w:val="00717F36"/>
    <w:rsid w:val="0072012B"/>
    <w:rsid w:val="00720213"/>
    <w:rsid w:val="007202E7"/>
    <w:rsid w:val="00720843"/>
    <w:rsid w:val="007209E2"/>
    <w:rsid w:val="00720A77"/>
    <w:rsid w:val="00720C1F"/>
    <w:rsid w:val="00720C4C"/>
    <w:rsid w:val="00720D3F"/>
    <w:rsid w:val="00720DBE"/>
    <w:rsid w:val="00720E4C"/>
    <w:rsid w:val="00720F52"/>
    <w:rsid w:val="00721203"/>
    <w:rsid w:val="0072138C"/>
    <w:rsid w:val="00721AD4"/>
    <w:rsid w:val="00721EBB"/>
    <w:rsid w:val="00721F02"/>
    <w:rsid w:val="0072256E"/>
    <w:rsid w:val="0072268B"/>
    <w:rsid w:val="00722ABC"/>
    <w:rsid w:val="00722CCE"/>
    <w:rsid w:val="00722DD1"/>
    <w:rsid w:val="00722DF9"/>
    <w:rsid w:val="00723026"/>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2A9"/>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585"/>
    <w:rsid w:val="007328BA"/>
    <w:rsid w:val="00732913"/>
    <w:rsid w:val="00732B43"/>
    <w:rsid w:val="00732BB1"/>
    <w:rsid w:val="00732CCC"/>
    <w:rsid w:val="00732DA3"/>
    <w:rsid w:val="00732F35"/>
    <w:rsid w:val="007331A7"/>
    <w:rsid w:val="007331ED"/>
    <w:rsid w:val="007334E3"/>
    <w:rsid w:val="00733956"/>
    <w:rsid w:val="00733D84"/>
    <w:rsid w:val="00733DAE"/>
    <w:rsid w:val="00733EC6"/>
    <w:rsid w:val="00733F5D"/>
    <w:rsid w:val="0073400F"/>
    <w:rsid w:val="007340CF"/>
    <w:rsid w:val="007340F3"/>
    <w:rsid w:val="0073415F"/>
    <w:rsid w:val="00734441"/>
    <w:rsid w:val="00734555"/>
    <w:rsid w:val="00734642"/>
    <w:rsid w:val="0073474B"/>
    <w:rsid w:val="007347C3"/>
    <w:rsid w:val="00734850"/>
    <w:rsid w:val="007348EB"/>
    <w:rsid w:val="0073495E"/>
    <w:rsid w:val="00734973"/>
    <w:rsid w:val="00734997"/>
    <w:rsid w:val="007349E6"/>
    <w:rsid w:val="00734F2A"/>
    <w:rsid w:val="0073530E"/>
    <w:rsid w:val="00735506"/>
    <w:rsid w:val="0073564A"/>
    <w:rsid w:val="0073580A"/>
    <w:rsid w:val="0073588B"/>
    <w:rsid w:val="00735C3C"/>
    <w:rsid w:val="0073625B"/>
    <w:rsid w:val="00736418"/>
    <w:rsid w:val="007367B7"/>
    <w:rsid w:val="00736B3C"/>
    <w:rsid w:val="0073715F"/>
    <w:rsid w:val="007372B7"/>
    <w:rsid w:val="007374B1"/>
    <w:rsid w:val="007374FC"/>
    <w:rsid w:val="007375A2"/>
    <w:rsid w:val="007375A8"/>
    <w:rsid w:val="0073778A"/>
    <w:rsid w:val="00737EB4"/>
    <w:rsid w:val="00737EDC"/>
    <w:rsid w:val="0074005A"/>
    <w:rsid w:val="007401FE"/>
    <w:rsid w:val="00740280"/>
    <w:rsid w:val="0074029A"/>
    <w:rsid w:val="007402D1"/>
    <w:rsid w:val="007405B2"/>
    <w:rsid w:val="0074067F"/>
    <w:rsid w:val="007406E1"/>
    <w:rsid w:val="0074075F"/>
    <w:rsid w:val="00740832"/>
    <w:rsid w:val="007409F6"/>
    <w:rsid w:val="00740A61"/>
    <w:rsid w:val="00740AB7"/>
    <w:rsid w:val="00740AFF"/>
    <w:rsid w:val="00740F2D"/>
    <w:rsid w:val="007411CC"/>
    <w:rsid w:val="007412BC"/>
    <w:rsid w:val="007412C6"/>
    <w:rsid w:val="00741872"/>
    <w:rsid w:val="00741EE7"/>
    <w:rsid w:val="0074220B"/>
    <w:rsid w:val="00742453"/>
    <w:rsid w:val="007424C4"/>
    <w:rsid w:val="00742754"/>
    <w:rsid w:val="007427D5"/>
    <w:rsid w:val="00742AE2"/>
    <w:rsid w:val="00742D8B"/>
    <w:rsid w:val="00743028"/>
    <w:rsid w:val="00743053"/>
    <w:rsid w:val="00743058"/>
    <w:rsid w:val="007430CC"/>
    <w:rsid w:val="00743298"/>
    <w:rsid w:val="007433FE"/>
    <w:rsid w:val="00743458"/>
    <w:rsid w:val="00743C91"/>
    <w:rsid w:val="00744129"/>
    <w:rsid w:val="00744AE0"/>
    <w:rsid w:val="00744B77"/>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E27"/>
    <w:rsid w:val="00751F2E"/>
    <w:rsid w:val="0075205E"/>
    <w:rsid w:val="007521B7"/>
    <w:rsid w:val="00752596"/>
    <w:rsid w:val="007525A4"/>
    <w:rsid w:val="00752717"/>
    <w:rsid w:val="007527C5"/>
    <w:rsid w:val="00752A14"/>
    <w:rsid w:val="00752A90"/>
    <w:rsid w:val="00752CB4"/>
    <w:rsid w:val="00752F4E"/>
    <w:rsid w:val="00752FF8"/>
    <w:rsid w:val="00753093"/>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760"/>
    <w:rsid w:val="00756832"/>
    <w:rsid w:val="00756A42"/>
    <w:rsid w:val="00756C81"/>
    <w:rsid w:val="00756E57"/>
    <w:rsid w:val="00757052"/>
    <w:rsid w:val="00757268"/>
    <w:rsid w:val="0075770D"/>
    <w:rsid w:val="00757900"/>
    <w:rsid w:val="00757E6B"/>
    <w:rsid w:val="00757EF0"/>
    <w:rsid w:val="00757F68"/>
    <w:rsid w:val="00760100"/>
    <w:rsid w:val="0076014E"/>
    <w:rsid w:val="007603B5"/>
    <w:rsid w:val="00760478"/>
    <w:rsid w:val="007604F2"/>
    <w:rsid w:val="0076056A"/>
    <w:rsid w:val="00760618"/>
    <w:rsid w:val="007607EE"/>
    <w:rsid w:val="007609CE"/>
    <w:rsid w:val="00760F1A"/>
    <w:rsid w:val="00760F56"/>
    <w:rsid w:val="0076104D"/>
    <w:rsid w:val="007613F5"/>
    <w:rsid w:val="00761485"/>
    <w:rsid w:val="00761573"/>
    <w:rsid w:val="00761701"/>
    <w:rsid w:val="007617C3"/>
    <w:rsid w:val="00761833"/>
    <w:rsid w:val="00761A7F"/>
    <w:rsid w:val="00761AA1"/>
    <w:rsid w:val="00761B3C"/>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8DD"/>
    <w:rsid w:val="00770F20"/>
    <w:rsid w:val="00771049"/>
    <w:rsid w:val="00771138"/>
    <w:rsid w:val="00771667"/>
    <w:rsid w:val="0077192C"/>
    <w:rsid w:val="00771A92"/>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4EBE"/>
    <w:rsid w:val="007752AA"/>
    <w:rsid w:val="00775371"/>
    <w:rsid w:val="0077548E"/>
    <w:rsid w:val="007754DD"/>
    <w:rsid w:val="007757AB"/>
    <w:rsid w:val="007757FC"/>
    <w:rsid w:val="0077597C"/>
    <w:rsid w:val="00775AED"/>
    <w:rsid w:val="00775D5A"/>
    <w:rsid w:val="00775F19"/>
    <w:rsid w:val="00776014"/>
    <w:rsid w:val="007760EA"/>
    <w:rsid w:val="00776146"/>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467"/>
    <w:rsid w:val="007805A2"/>
    <w:rsid w:val="007805A8"/>
    <w:rsid w:val="00780633"/>
    <w:rsid w:val="00780683"/>
    <w:rsid w:val="00780761"/>
    <w:rsid w:val="00780B29"/>
    <w:rsid w:val="00780D9D"/>
    <w:rsid w:val="00780EE7"/>
    <w:rsid w:val="00780FFC"/>
    <w:rsid w:val="00781026"/>
    <w:rsid w:val="00781176"/>
    <w:rsid w:val="00781232"/>
    <w:rsid w:val="00781419"/>
    <w:rsid w:val="007819F6"/>
    <w:rsid w:val="00781A83"/>
    <w:rsid w:val="00781AA3"/>
    <w:rsid w:val="00781E35"/>
    <w:rsid w:val="00781E6B"/>
    <w:rsid w:val="00781F8D"/>
    <w:rsid w:val="00782163"/>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358"/>
    <w:rsid w:val="00787640"/>
    <w:rsid w:val="0078766E"/>
    <w:rsid w:val="007876E4"/>
    <w:rsid w:val="00787A39"/>
    <w:rsid w:val="00787EE8"/>
    <w:rsid w:val="007902A0"/>
    <w:rsid w:val="0079030D"/>
    <w:rsid w:val="007903DE"/>
    <w:rsid w:val="0079042D"/>
    <w:rsid w:val="007906C3"/>
    <w:rsid w:val="0079089D"/>
    <w:rsid w:val="007909B0"/>
    <w:rsid w:val="007909D7"/>
    <w:rsid w:val="00790AB7"/>
    <w:rsid w:val="00790CFF"/>
    <w:rsid w:val="00790D5F"/>
    <w:rsid w:val="00790FDF"/>
    <w:rsid w:val="00791038"/>
    <w:rsid w:val="00791044"/>
    <w:rsid w:val="0079129A"/>
    <w:rsid w:val="00791668"/>
    <w:rsid w:val="0079166A"/>
    <w:rsid w:val="00791731"/>
    <w:rsid w:val="00791793"/>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7EC"/>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0AA3"/>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14E"/>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6B"/>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622"/>
    <w:rsid w:val="007B2728"/>
    <w:rsid w:val="007B2892"/>
    <w:rsid w:val="007B29EA"/>
    <w:rsid w:val="007B2B55"/>
    <w:rsid w:val="007B2CCD"/>
    <w:rsid w:val="007B2D8A"/>
    <w:rsid w:val="007B3244"/>
    <w:rsid w:val="007B3326"/>
    <w:rsid w:val="007B33F2"/>
    <w:rsid w:val="007B3491"/>
    <w:rsid w:val="007B3676"/>
    <w:rsid w:val="007B3850"/>
    <w:rsid w:val="007B3F46"/>
    <w:rsid w:val="007B4124"/>
    <w:rsid w:val="007B4445"/>
    <w:rsid w:val="007B47B9"/>
    <w:rsid w:val="007B47D5"/>
    <w:rsid w:val="007B4A5E"/>
    <w:rsid w:val="007B4C46"/>
    <w:rsid w:val="007B4F4D"/>
    <w:rsid w:val="007B5090"/>
    <w:rsid w:val="007B5115"/>
    <w:rsid w:val="007B53A6"/>
    <w:rsid w:val="007B5776"/>
    <w:rsid w:val="007B585D"/>
    <w:rsid w:val="007B5A02"/>
    <w:rsid w:val="007B6227"/>
    <w:rsid w:val="007B62DF"/>
    <w:rsid w:val="007B62FC"/>
    <w:rsid w:val="007B6BD0"/>
    <w:rsid w:val="007B6C76"/>
    <w:rsid w:val="007B7023"/>
    <w:rsid w:val="007B71EA"/>
    <w:rsid w:val="007B7496"/>
    <w:rsid w:val="007B7817"/>
    <w:rsid w:val="007B7B89"/>
    <w:rsid w:val="007B7CA2"/>
    <w:rsid w:val="007B7CED"/>
    <w:rsid w:val="007B7EDA"/>
    <w:rsid w:val="007C05A9"/>
    <w:rsid w:val="007C086E"/>
    <w:rsid w:val="007C09A6"/>
    <w:rsid w:val="007C11E4"/>
    <w:rsid w:val="007C11F9"/>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3BD"/>
    <w:rsid w:val="007C3464"/>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E82"/>
    <w:rsid w:val="007C4F20"/>
    <w:rsid w:val="007C5224"/>
    <w:rsid w:val="007C5270"/>
    <w:rsid w:val="007C52B8"/>
    <w:rsid w:val="007C5584"/>
    <w:rsid w:val="007C56E4"/>
    <w:rsid w:val="007C5702"/>
    <w:rsid w:val="007C5877"/>
    <w:rsid w:val="007C592B"/>
    <w:rsid w:val="007C5961"/>
    <w:rsid w:val="007C5980"/>
    <w:rsid w:val="007C59AB"/>
    <w:rsid w:val="007C615E"/>
    <w:rsid w:val="007C6341"/>
    <w:rsid w:val="007C642D"/>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D47"/>
    <w:rsid w:val="007D0E8A"/>
    <w:rsid w:val="007D0F4E"/>
    <w:rsid w:val="007D1081"/>
    <w:rsid w:val="007D131D"/>
    <w:rsid w:val="007D134C"/>
    <w:rsid w:val="007D1853"/>
    <w:rsid w:val="007D201D"/>
    <w:rsid w:val="007D2496"/>
    <w:rsid w:val="007D28CF"/>
    <w:rsid w:val="007D2977"/>
    <w:rsid w:val="007D2CDF"/>
    <w:rsid w:val="007D2D56"/>
    <w:rsid w:val="007D2DD0"/>
    <w:rsid w:val="007D303A"/>
    <w:rsid w:val="007D303D"/>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27B"/>
    <w:rsid w:val="007D5633"/>
    <w:rsid w:val="007D5726"/>
    <w:rsid w:val="007D5ADF"/>
    <w:rsid w:val="007D5B85"/>
    <w:rsid w:val="007D5D29"/>
    <w:rsid w:val="007D5F1F"/>
    <w:rsid w:val="007D5F57"/>
    <w:rsid w:val="007D61DB"/>
    <w:rsid w:val="007D621C"/>
    <w:rsid w:val="007D624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2A"/>
    <w:rsid w:val="007D7D76"/>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2CB"/>
    <w:rsid w:val="007E246A"/>
    <w:rsid w:val="007E24A3"/>
    <w:rsid w:val="007E25A4"/>
    <w:rsid w:val="007E25CC"/>
    <w:rsid w:val="007E26A4"/>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60"/>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BF0"/>
    <w:rsid w:val="007E7F73"/>
    <w:rsid w:val="007F0168"/>
    <w:rsid w:val="007F0809"/>
    <w:rsid w:val="007F0A6E"/>
    <w:rsid w:val="007F0DBA"/>
    <w:rsid w:val="007F0E14"/>
    <w:rsid w:val="007F1087"/>
    <w:rsid w:val="007F11CC"/>
    <w:rsid w:val="007F15EE"/>
    <w:rsid w:val="007F1999"/>
    <w:rsid w:val="007F19F8"/>
    <w:rsid w:val="007F1F1C"/>
    <w:rsid w:val="007F2064"/>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5C9"/>
    <w:rsid w:val="007F5845"/>
    <w:rsid w:val="007F5B64"/>
    <w:rsid w:val="007F5C32"/>
    <w:rsid w:val="007F5CFE"/>
    <w:rsid w:val="007F5EC5"/>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9E2"/>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194B"/>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666"/>
    <w:rsid w:val="008047DB"/>
    <w:rsid w:val="00804D2D"/>
    <w:rsid w:val="00804D4F"/>
    <w:rsid w:val="00804DEF"/>
    <w:rsid w:val="00804E1E"/>
    <w:rsid w:val="00804E26"/>
    <w:rsid w:val="00804F2D"/>
    <w:rsid w:val="008051C6"/>
    <w:rsid w:val="0080527E"/>
    <w:rsid w:val="00805355"/>
    <w:rsid w:val="00805628"/>
    <w:rsid w:val="008056F8"/>
    <w:rsid w:val="00805924"/>
    <w:rsid w:val="00805994"/>
    <w:rsid w:val="00805999"/>
    <w:rsid w:val="008061A3"/>
    <w:rsid w:val="00806205"/>
    <w:rsid w:val="0080649F"/>
    <w:rsid w:val="008065F5"/>
    <w:rsid w:val="00806703"/>
    <w:rsid w:val="008068B4"/>
    <w:rsid w:val="00806959"/>
    <w:rsid w:val="008069F9"/>
    <w:rsid w:val="00806EAD"/>
    <w:rsid w:val="0080716C"/>
    <w:rsid w:val="00807275"/>
    <w:rsid w:val="0080743E"/>
    <w:rsid w:val="008074C3"/>
    <w:rsid w:val="00807688"/>
    <w:rsid w:val="0080776D"/>
    <w:rsid w:val="008078E2"/>
    <w:rsid w:val="00807A07"/>
    <w:rsid w:val="00807ABE"/>
    <w:rsid w:val="0081001E"/>
    <w:rsid w:val="008102FF"/>
    <w:rsid w:val="0081041A"/>
    <w:rsid w:val="00810469"/>
    <w:rsid w:val="00810682"/>
    <w:rsid w:val="008106A6"/>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2CE8"/>
    <w:rsid w:val="0081331C"/>
    <w:rsid w:val="0081343B"/>
    <w:rsid w:val="00813506"/>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447"/>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AA1"/>
    <w:rsid w:val="00822B75"/>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358"/>
    <w:rsid w:val="008266E0"/>
    <w:rsid w:val="00826BE3"/>
    <w:rsid w:val="00826DD9"/>
    <w:rsid w:val="00826FED"/>
    <w:rsid w:val="008271BD"/>
    <w:rsid w:val="008273CE"/>
    <w:rsid w:val="008275BB"/>
    <w:rsid w:val="00827789"/>
    <w:rsid w:val="00827842"/>
    <w:rsid w:val="0082785C"/>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244"/>
    <w:rsid w:val="008313E6"/>
    <w:rsid w:val="0083170B"/>
    <w:rsid w:val="00831A3E"/>
    <w:rsid w:val="00831BB5"/>
    <w:rsid w:val="00831D07"/>
    <w:rsid w:val="00832017"/>
    <w:rsid w:val="00832328"/>
    <w:rsid w:val="008325BC"/>
    <w:rsid w:val="008326DB"/>
    <w:rsid w:val="008327A6"/>
    <w:rsid w:val="008328AC"/>
    <w:rsid w:val="008328F9"/>
    <w:rsid w:val="00832C19"/>
    <w:rsid w:val="00833636"/>
    <w:rsid w:val="0083376B"/>
    <w:rsid w:val="00833884"/>
    <w:rsid w:val="00833E49"/>
    <w:rsid w:val="00833E5D"/>
    <w:rsid w:val="00834160"/>
    <w:rsid w:val="008343F8"/>
    <w:rsid w:val="008344AB"/>
    <w:rsid w:val="0083463B"/>
    <w:rsid w:val="008348AA"/>
    <w:rsid w:val="008348B5"/>
    <w:rsid w:val="00834974"/>
    <w:rsid w:val="00834A4F"/>
    <w:rsid w:val="00834B77"/>
    <w:rsid w:val="00834D36"/>
    <w:rsid w:val="00834F6E"/>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187"/>
    <w:rsid w:val="0083742F"/>
    <w:rsid w:val="0083772E"/>
    <w:rsid w:val="00837913"/>
    <w:rsid w:val="00837933"/>
    <w:rsid w:val="00837ABF"/>
    <w:rsid w:val="00837B4C"/>
    <w:rsid w:val="00837C18"/>
    <w:rsid w:val="00837C2F"/>
    <w:rsid w:val="00837C36"/>
    <w:rsid w:val="00837D64"/>
    <w:rsid w:val="00837DDD"/>
    <w:rsid w:val="00837F59"/>
    <w:rsid w:val="00837FB4"/>
    <w:rsid w:val="008400A0"/>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CEF"/>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3A"/>
    <w:rsid w:val="008470C6"/>
    <w:rsid w:val="00847136"/>
    <w:rsid w:val="008471A1"/>
    <w:rsid w:val="00847260"/>
    <w:rsid w:val="00847298"/>
    <w:rsid w:val="00847445"/>
    <w:rsid w:val="0084777B"/>
    <w:rsid w:val="008477B3"/>
    <w:rsid w:val="00847AD5"/>
    <w:rsid w:val="00847BFC"/>
    <w:rsid w:val="00847CC3"/>
    <w:rsid w:val="0085031C"/>
    <w:rsid w:val="00850477"/>
    <w:rsid w:val="00850496"/>
    <w:rsid w:val="00850895"/>
    <w:rsid w:val="0085091F"/>
    <w:rsid w:val="00850CE0"/>
    <w:rsid w:val="00850D2E"/>
    <w:rsid w:val="00850EB7"/>
    <w:rsid w:val="008511ED"/>
    <w:rsid w:val="00851254"/>
    <w:rsid w:val="008513AD"/>
    <w:rsid w:val="00851964"/>
    <w:rsid w:val="00851B58"/>
    <w:rsid w:val="00851CC4"/>
    <w:rsid w:val="00851DCF"/>
    <w:rsid w:val="0085212C"/>
    <w:rsid w:val="00852307"/>
    <w:rsid w:val="008523BB"/>
    <w:rsid w:val="008523E4"/>
    <w:rsid w:val="00852445"/>
    <w:rsid w:val="008524EA"/>
    <w:rsid w:val="00852662"/>
    <w:rsid w:val="00852780"/>
    <w:rsid w:val="008527ED"/>
    <w:rsid w:val="008529B0"/>
    <w:rsid w:val="00852A2A"/>
    <w:rsid w:val="00852A51"/>
    <w:rsid w:val="00852AE9"/>
    <w:rsid w:val="00852B16"/>
    <w:rsid w:val="00852B47"/>
    <w:rsid w:val="00852E54"/>
    <w:rsid w:val="008530D6"/>
    <w:rsid w:val="00853144"/>
    <w:rsid w:val="0085316E"/>
    <w:rsid w:val="00853223"/>
    <w:rsid w:val="00853277"/>
    <w:rsid w:val="008532A7"/>
    <w:rsid w:val="008534A5"/>
    <w:rsid w:val="008534EE"/>
    <w:rsid w:val="008539C2"/>
    <w:rsid w:val="008539CE"/>
    <w:rsid w:val="00853A63"/>
    <w:rsid w:val="00853B57"/>
    <w:rsid w:val="00853C1C"/>
    <w:rsid w:val="00853CB1"/>
    <w:rsid w:val="00853FE7"/>
    <w:rsid w:val="0085421A"/>
    <w:rsid w:val="0085450D"/>
    <w:rsid w:val="0085452C"/>
    <w:rsid w:val="00854B03"/>
    <w:rsid w:val="00854D19"/>
    <w:rsid w:val="00855031"/>
    <w:rsid w:val="008551A7"/>
    <w:rsid w:val="00855576"/>
    <w:rsid w:val="008556AB"/>
    <w:rsid w:val="008559BE"/>
    <w:rsid w:val="00855C9D"/>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B54"/>
    <w:rsid w:val="00860D38"/>
    <w:rsid w:val="00860D7E"/>
    <w:rsid w:val="00860DD7"/>
    <w:rsid w:val="00860FF6"/>
    <w:rsid w:val="008613A9"/>
    <w:rsid w:val="0086160A"/>
    <w:rsid w:val="00861627"/>
    <w:rsid w:val="00861655"/>
    <w:rsid w:val="008620E7"/>
    <w:rsid w:val="008620EC"/>
    <w:rsid w:val="00862266"/>
    <w:rsid w:val="00862555"/>
    <w:rsid w:val="00862729"/>
    <w:rsid w:val="00862747"/>
    <w:rsid w:val="0086278A"/>
    <w:rsid w:val="008627F9"/>
    <w:rsid w:val="00862ABE"/>
    <w:rsid w:val="00862BE5"/>
    <w:rsid w:val="00862C5B"/>
    <w:rsid w:val="00862C9D"/>
    <w:rsid w:val="00862F27"/>
    <w:rsid w:val="008632B9"/>
    <w:rsid w:val="0086335D"/>
    <w:rsid w:val="008635BE"/>
    <w:rsid w:val="008635CA"/>
    <w:rsid w:val="0086362F"/>
    <w:rsid w:val="00863632"/>
    <w:rsid w:val="008638BD"/>
    <w:rsid w:val="00863B2B"/>
    <w:rsid w:val="00863B35"/>
    <w:rsid w:val="00863D5E"/>
    <w:rsid w:val="00863FE0"/>
    <w:rsid w:val="008643CA"/>
    <w:rsid w:val="00864421"/>
    <w:rsid w:val="00864D11"/>
    <w:rsid w:val="00864F9C"/>
    <w:rsid w:val="008650F4"/>
    <w:rsid w:val="0086530A"/>
    <w:rsid w:val="008653A7"/>
    <w:rsid w:val="00865E2E"/>
    <w:rsid w:val="00865EE4"/>
    <w:rsid w:val="00866124"/>
    <w:rsid w:val="0086651B"/>
    <w:rsid w:val="00866552"/>
    <w:rsid w:val="0086673E"/>
    <w:rsid w:val="0086679A"/>
    <w:rsid w:val="008669CE"/>
    <w:rsid w:val="00866B73"/>
    <w:rsid w:val="00866B7D"/>
    <w:rsid w:val="00866C75"/>
    <w:rsid w:val="00866DCD"/>
    <w:rsid w:val="00866F53"/>
    <w:rsid w:val="00866FB2"/>
    <w:rsid w:val="00866FDF"/>
    <w:rsid w:val="00867011"/>
    <w:rsid w:val="0086717B"/>
    <w:rsid w:val="0086724A"/>
    <w:rsid w:val="0086731A"/>
    <w:rsid w:val="008679B2"/>
    <w:rsid w:val="00867B96"/>
    <w:rsid w:val="00867BD9"/>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B"/>
    <w:rsid w:val="008736EF"/>
    <w:rsid w:val="008739B0"/>
    <w:rsid w:val="008739D8"/>
    <w:rsid w:val="00873A51"/>
    <w:rsid w:val="00874094"/>
    <w:rsid w:val="008741F9"/>
    <w:rsid w:val="00874250"/>
    <w:rsid w:val="008743F3"/>
    <w:rsid w:val="0087444A"/>
    <w:rsid w:val="008747F3"/>
    <w:rsid w:val="00874821"/>
    <w:rsid w:val="00874907"/>
    <w:rsid w:val="00874A03"/>
    <w:rsid w:val="00874A4F"/>
    <w:rsid w:val="00874C43"/>
    <w:rsid w:val="00875139"/>
    <w:rsid w:val="008751E2"/>
    <w:rsid w:val="008752B9"/>
    <w:rsid w:val="008753D0"/>
    <w:rsid w:val="00875410"/>
    <w:rsid w:val="008758C2"/>
    <w:rsid w:val="008758FB"/>
    <w:rsid w:val="00875C08"/>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1BD"/>
    <w:rsid w:val="008802B2"/>
    <w:rsid w:val="008806D6"/>
    <w:rsid w:val="008809E8"/>
    <w:rsid w:val="00880B0D"/>
    <w:rsid w:val="00880EF5"/>
    <w:rsid w:val="00881311"/>
    <w:rsid w:val="0088143F"/>
    <w:rsid w:val="0088173D"/>
    <w:rsid w:val="008817EE"/>
    <w:rsid w:val="00881B31"/>
    <w:rsid w:val="00881BBC"/>
    <w:rsid w:val="00881EC4"/>
    <w:rsid w:val="00881EE5"/>
    <w:rsid w:val="00882184"/>
    <w:rsid w:val="008821C9"/>
    <w:rsid w:val="008821F0"/>
    <w:rsid w:val="00882244"/>
    <w:rsid w:val="008822B2"/>
    <w:rsid w:val="008822D5"/>
    <w:rsid w:val="00882437"/>
    <w:rsid w:val="008826BB"/>
    <w:rsid w:val="008826F7"/>
    <w:rsid w:val="00882716"/>
    <w:rsid w:val="0088284A"/>
    <w:rsid w:val="00882A29"/>
    <w:rsid w:val="00882D9B"/>
    <w:rsid w:val="00882DCA"/>
    <w:rsid w:val="00882FDA"/>
    <w:rsid w:val="00883178"/>
    <w:rsid w:val="0088321C"/>
    <w:rsid w:val="008833DB"/>
    <w:rsid w:val="008834AE"/>
    <w:rsid w:val="008836B8"/>
    <w:rsid w:val="008838D7"/>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0FB"/>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E54"/>
    <w:rsid w:val="00890EA1"/>
    <w:rsid w:val="00890FCB"/>
    <w:rsid w:val="008914ED"/>
    <w:rsid w:val="0089153F"/>
    <w:rsid w:val="00891618"/>
    <w:rsid w:val="00891906"/>
    <w:rsid w:val="00891D14"/>
    <w:rsid w:val="0089206A"/>
    <w:rsid w:val="008920BB"/>
    <w:rsid w:val="008923ED"/>
    <w:rsid w:val="00892560"/>
    <w:rsid w:val="008925F7"/>
    <w:rsid w:val="008926E6"/>
    <w:rsid w:val="008926FE"/>
    <w:rsid w:val="00892AB2"/>
    <w:rsid w:val="00892D26"/>
    <w:rsid w:val="00892DAF"/>
    <w:rsid w:val="0089365F"/>
    <w:rsid w:val="0089433E"/>
    <w:rsid w:val="00894362"/>
    <w:rsid w:val="00894573"/>
    <w:rsid w:val="00894577"/>
    <w:rsid w:val="00894714"/>
    <w:rsid w:val="008947B8"/>
    <w:rsid w:val="008947C7"/>
    <w:rsid w:val="00894C64"/>
    <w:rsid w:val="00894D51"/>
    <w:rsid w:val="00894D8B"/>
    <w:rsid w:val="00894FF0"/>
    <w:rsid w:val="0089558A"/>
    <w:rsid w:val="008956F9"/>
    <w:rsid w:val="008959E3"/>
    <w:rsid w:val="00895A2D"/>
    <w:rsid w:val="00896205"/>
    <w:rsid w:val="00896228"/>
    <w:rsid w:val="00896257"/>
    <w:rsid w:val="00896793"/>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0D11"/>
    <w:rsid w:val="008A1459"/>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202"/>
    <w:rsid w:val="008A5258"/>
    <w:rsid w:val="008A53E1"/>
    <w:rsid w:val="008A5428"/>
    <w:rsid w:val="008A55B8"/>
    <w:rsid w:val="008A5902"/>
    <w:rsid w:val="008A5D91"/>
    <w:rsid w:val="008A65B7"/>
    <w:rsid w:val="008A66DC"/>
    <w:rsid w:val="008A675A"/>
    <w:rsid w:val="008A67F4"/>
    <w:rsid w:val="008A68A2"/>
    <w:rsid w:val="008A721F"/>
    <w:rsid w:val="008A7340"/>
    <w:rsid w:val="008A734C"/>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0BE5"/>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6C"/>
    <w:rsid w:val="008B5290"/>
    <w:rsid w:val="008B56C0"/>
    <w:rsid w:val="008B586D"/>
    <w:rsid w:val="008B5872"/>
    <w:rsid w:val="008B5C31"/>
    <w:rsid w:val="008B5E81"/>
    <w:rsid w:val="008B5F5D"/>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4039"/>
    <w:rsid w:val="008C460E"/>
    <w:rsid w:val="008C4632"/>
    <w:rsid w:val="008C467D"/>
    <w:rsid w:val="008C4C4D"/>
    <w:rsid w:val="008C5578"/>
    <w:rsid w:val="008C59CA"/>
    <w:rsid w:val="008C5EC4"/>
    <w:rsid w:val="008C6059"/>
    <w:rsid w:val="008C609A"/>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D17"/>
    <w:rsid w:val="008D0E5F"/>
    <w:rsid w:val="008D0E8A"/>
    <w:rsid w:val="008D1036"/>
    <w:rsid w:val="008D1235"/>
    <w:rsid w:val="008D1890"/>
    <w:rsid w:val="008D1967"/>
    <w:rsid w:val="008D1B94"/>
    <w:rsid w:val="008D1D20"/>
    <w:rsid w:val="008D1EA2"/>
    <w:rsid w:val="008D2298"/>
    <w:rsid w:val="008D24AD"/>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D84"/>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418"/>
    <w:rsid w:val="008D7797"/>
    <w:rsid w:val="008D7955"/>
    <w:rsid w:val="008D7A78"/>
    <w:rsid w:val="008D7D64"/>
    <w:rsid w:val="008D7F84"/>
    <w:rsid w:val="008E02FC"/>
    <w:rsid w:val="008E04E8"/>
    <w:rsid w:val="008E06FE"/>
    <w:rsid w:val="008E0F52"/>
    <w:rsid w:val="008E0F92"/>
    <w:rsid w:val="008E103B"/>
    <w:rsid w:val="008E11C2"/>
    <w:rsid w:val="008E1229"/>
    <w:rsid w:val="008E13F3"/>
    <w:rsid w:val="008E15C5"/>
    <w:rsid w:val="008E1644"/>
    <w:rsid w:val="008E1704"/>
    <w:rsid w:val="008E1A57"/>
    <w:rsid w:val="008E1D83"/>
    <w:rsid w:val="008E1E2D"/>
    <w:rsid w:val="008E22D5"/>
    <w:rsid w:val="008E256E"/>
    <w:rsid w:val="008E29E8"/>
    <w:rsid w:val="008E2AB9"/>
    <w:rsid w:val="008E2B4F"/>
    <w:rsid w:val="008E2E45"/>
    <w:rsid w:val="008E31E5"/>
    <w:rsid w:val="008E343A"/>
    <w:rsid w:val="008E352C"/>
    <w:rsid w:val="008E3551"/>
    <w:rsid w:val="008E39E6"/>
    <w:rsid w:val="008E401B"/>
    <w:rsid w:val="008E4376"/>
    <w:rsid w:val="008E43F4"/>
    <w:rsid w:val="008E4461"/>
    <w:rsid w:val="008E4480"/>
    <w:rsid w:val="008E4A9D"/>
    <w:rsid w:val="008E4AEF"/>
    <w:rsid w:val="008E4C86"/>
    <w:rsid w:val="008E4D92"/>
    <w:rsid w:val="008E4ED2"/>
    <w:rsid w:val="008E4FEA"/>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E7615"/>
    <w:rsid w:val="008E7C63"/>
    <w:rsid w:val="008F0300"/>
    <w:rsid w:val="008F0360"/>
    <w:rsid w:val="008F04FC"/>
    <w:rsid w:val="008F0580"/>
    <w:rsid w:val="008F0894"/>
    <w:rsid w:val="008F0A7D"/>
    <w:rsid w:val="008F0AE1"/>
    <w:rsid w:val="008F0B2A"/>
    <w:rsid w:val="008F0CB7"/>
    <w:rsid w:val="008F0EB6"/>
    <w:rsid w:val="008F0F1B"/>
    <w:rsid w:val="008F1323"/>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37"/>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20"/>
    <w:rsid w:val="00903D9D"/>
    <w:rsid w:val="00903DC7"/>
    <w:rsid w:val="00904194"/>
    <w:rsid w:val="009044D1"/>
    <w:rsid w:val="0090472C"/>
    <w:rsid w:val="009048D2"/>
    <w:rsid w:val="00904A84"/>
    <w:rsid w:val="00904B3D"/>
    <w:rsid w:val="00904B89"/>
    <w:rsid w:val="00904D95"/>
    <w:rsid w:val="00905124"/>
    <w:rsid w:val="00905430"/>
    <w:rsid w:val="00905570"/>
    <w:rsid w:val="009055C4"/>
    <w:rsid w:val="0090562B"/>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06"/>
    <w:rsid w:val="009077F4"/>
    <w:rsid w:val="0090791B"/>
    <w:rsid w:val="00907E66"/>
    <w:rsid w:val="00907E83"/>
    <w:rsid w:val="00907F2C"/>
    <w:rsid w:val="009100A2"/>
    <w:rsid w:val="0091013E"/>
    <w:rsid w:val="00910152"/>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391"/>
    <w:rsid w:val="009128B0"/>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6C"/>
    <w:rsid w:val="009151A4"/>
    <w:rsid w:val="00915311"/>
    <w:rsid w:val="00915531"/>
    <w:rsid w:val="00915849"/>
    <w:rsid w:val="00915892"/>
    <w:rsid w:val="00915960"/>
    <w:rsid w:val="009159A4"/>
    <w:rsid w:val="00915B81"/>
    <w:rsid w:val="00916158"/>
    <w:rsid w:val="009162E6"/>
    <w:rsid w:val="00916978"/>
    <w:rsid w:val="00917165"/>
    <w:rsid w:val="009173D8"/>
    <w:rsid w:val="0091763C"/>
    <w:rsid w:val="00917761"/>
    <w:rsid w:val="00917894"/>
    <w:rsid w:val="00917B70"/>
    <w:rsid w:val="00920240"/>
    <w:rsid w:val="00920274"/>
    <w:rsid w:val="009203D7"/>
    <w:rsid w:val="00920519"/>
    <w:rsid w:val="0092067F"/>
    <w:rsid w:val="009206D7"/>
    <w:rsid w:val="0092086E"/>
    <w:rsid w:val="00920A73"/>
    <w:rsid w:val="0092101F"/>
    <w:rsid w:val="00921113"/>
    <w:rsid w:val="0092114F"/>
    <w:rsid w:val="00921680"/>
    <w:rsid w:val="009216CA"/>
    <w:rsid w:val="0092187A"/>
    <w:rsid w:val="0092190F"/>
    <w:rsid w:val="009219A8"/>
    <w:rsid w:val="00921B37"/>
    <w:rsid w:val="00921CF9"/>
    <w:rsid w:val="00921E4E"/>
    <w:rsid w:val="00921F0F"/>
    <w:rsid w:val="00922247"/>
    <w:rsid w:val="00922277"/>
    <w:rsid w:val="009222F2"/>
    <w:rsid w:val="009223E4"/>
    <w:rsid w:val="00922685"/>
    <w:rsid w:val="0092271F"/>
    <w:rsid w:val="009227C3"/>
    <w:rsid w:val="009227EA"/>
    <w:rsid w:val="00922832"/>
    <w:rsid w:val="009228D4"/>
    <w:rsid w:val="00922B0E"/>
    <w:rsid w:val="00922B26"/>
    <w:rsid w:val="00922B3F"/>
    <w:rsid w:val="00922CFC"/>
    <w:rsid w:val="00922D6E"/>
    <w:rsid w:val="00922EEB"/>
    <w:rsid w:val="00923182"/>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51A"/>
    <w:rsid w:val="00926659"/>
    <w:rsid w:val="0092684B"/>
    <w:rsid w:val="00926A97"/>
    <w:rsid w:val="00926E99"/>
    <w:rsid w:val="009277FA"/>
    <w:rsid w:val="00927C14"/>
    <w:rsid w:val="00927CF5"/>
    <w:rsid w:val="00927E04"/>
    <w:rsid w:val="0093035B"/>
    <w:rsid w:val="009305E0"/>
    <w:rsid w:val="00930BB1"/>
    <w:rsid w:val="00930C42"/>
    <w:rsid w:val="00930CA8"/>
    <w:rsid w:val="00930CDC"/>
    <w:rsid w:val="00931218"/>
    <w:rsid w:val="0093158C"/>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0A"/>
    <w:rsid w:val="009368FA"/>
    <w:rsid w:val="009369A2"/>
    <w:rsid w:val="00936AE6"/>
    <w:rsid w:val="00936C36"/>
    <w:rsid w:val="00936C43"/>
    <w:rsid w:val="0093712B"/>
    <w:rsid w:val="0093729E"/>
    <w:rsid w:val="00937606"/>
    <w:rsid w:val="0093773B"/>
    <w:rsid w:val="00937883"/>
    <w:rsid w:val="009379DE"/>
    <w:rsid w:val="009379E4"/>
    <w:rsid w:val="00937AC7"/>
    <w:rsid w:val="00937B1E"/>
    <w:rsid w:val="00937BBB"/>
    <w:rsid w:val="00937EAA"/>
    <w:rsid w:val="00937F0F"/>
    <w:rsid w:val="00937F79"/>
    <w:rsid w:val="0094002D"/>
    <w:rsid w:val="00940034"/>
    <w:rsid w:val="0094028E"/>
    <w:rsid w:val="009403D5"/>
    <w:rsid w:val="009403EB"/>
    <w:rsid w:val="00940445"/>
    <w:rsid w:val="0094052D"/>
    <w:rsid w:val="00940A00"/>
    <w:rsid w:val="00940A30"/>
    <w:rsid w:val="00940B0B"/>
    <w:rsid w:val="00940D37"/>
    <w:rsid w:val="00941128"/>
    <w:rsid w:val="00941253"/>
    <w:rsid w:val="0094126A"/>
    <w:rsid w:val="00941274"/>
    <w:rsid w:val="00941284"/>
    <w:rsid w:val="009413A4"/>
    <w:rsid w:val="0094173A"/>
    <w:rsid w:val="00941A08"/>
    <w:rsid w:val="00941AD3"/>
    <w:rsid w:val="00941BC7"/>
    <w:rsid w:val="00941BEF"/>
    <w:rsid w:val="00941C93"/>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5"/>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0E"/>
    <w:rsid w:val="009544B0"/>
    <w:rsid w:val="009547CF"/>
    <w:rsid w:val="00954AFC"/>
    <w:rsid w:val="00954B50"/>
    <w:rsid w:val="00954BA3"/>
    <w:rsid w:val="00954E14"/>
    <w:rsid w:val="00954EF6"/>
    <w:rsid w:val="00955274"/>
    <w:rsid w:val="009553EE"/>
    <w:rsid w:val="009557B7"/>
    <w:rsid w:val="009557CB"/>
    <w:rsid w:val="009557D3"/>
    <w:rsid w:val="00955F27"/>
    <w:rsid w:val="00955F29"/>
    <w:rsid w:val="00955F2E"/>
    <w:rsid w:val="00956003"/>
    <w:rsid w:val="009562A9"/>
    <w:rsid w:val="009564D7"/>
    <w:rsid w:val="009564FC"/>
    <w:rsid w:val="00956544"/>
    <w:rsid w:val="00956889"/>
    <w:rsid w:val="00956A74"/>
    <w:rsid w:val="00956D9D"/>
    <w:rsid w:val="00956FC9"/>
    <w:rsid w:val="009576F3"/>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811"/>
    <w:rsid w:val="00963D24"/>
    <w:rsid w:val="009643BD"/>
    <w:rsid w:val="009643ED"/>
    <w:rsid w:val="00964560"/>
    <w:rsid w:val="009645FA"/>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17D"/>
    <w:rsid w:val="0097026C"/>
    <w:rsid w:val="0097038F"/>
    <w:rsid w:val="009704EE"/>
    <w:rsid w:val="009705A1"/>
    <w:rsid w:val="009705AA"/>
    <w:rsid w:val="0097062F"/>
    <w:rsid w:val="00970B6B"/>
    <w:rsid w:val="00970C35"/>
    <w:rsid w:val="00970DD5"/>
    <w:rsid w:val="009710F0"/>
    <w:rsid w:val="0097127A"/>
    <w:rsid w:val="009712F1"/>
    <w:rsid w:val="00971314"/>
    <w:rsid w:val="009715AB"/>
    <w:rsid w:val="00971703"/>
    <w:rsid w:val="00971706"/>
    <w:rsid w:val="009718C8"/>
    <w:rsid w:val="0097193F"/>
    <w:rsid w:val="00971DC6"/>
    <w:rsid w:val="00971F09"/>
    <w:rsid w:val="00972090"/>
    <w:rsid w:val="009720AB"/>
    <w:rsid w:val="00972215"/>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9FD"/>
    <w:rsid w:val="00973C34"/>
    <w:rsid w:val="00973D66"/>
    <w:rsid w:val="0097400D"/>
    <w:rsid w:val="00974086"/>
    <w:rsid w:val="00974277"/>
    <w:rsid w:val="009743B9"/>
    <w:rsid w:val="00974696"/>
    <w:rsid w:val="009748BF"/>
    <w:rsid w:val="0097497E"/>
    <w:rsid w:val="00974CB3"/>
    <w:rsid w:val="00974F09"/>
    <w:rsid w:val="009750AB"/>
    <w:rsid w:val="009752F1"/>
    <w:rsid w:val="009754BD"/>
    <w:rsid w:val="0097587C"/>
    <w:rsid w:val="00975928"/>
    <w:rsid w:val="00975A6C"/>
    <w:rsid w:val="00975B72"/>
    <w:rsid w:val="00975C55"/>
    <w:rsid w:val="00975D40"/>
    <w:rsid w:val="00976088"/>
    <w:rsid w:val="00976173"/>
    <w:rsid w:val="00976A33"/>
    <w:rsid w:val="00976B4B"/>
    <w:rsid w:val="00976D0D"/>
    <w:rsid w:val="00976D5A"/>
    <w:rsid w:val="00976F48"/>
    <w:rsid w:val="00977041"/>
    <w:rsid w:val="009770C5"/>
    <w:rsid w:val="00977255"/>
    <w:rsid w:val="00977746"/>
    <w:rsid w:val="009777F7"/>
    <w:rsid w:val="00977998"/>
    <w:rsid w:val="00977B7E"/>
    <w:rsid w:val="00977D4C"/>
    <w:rsid w:val="00977F8D"/>
    <w:rsid w:val="00977FC3"/>
    <w:rsid w:val="00980124"/>
    <w:rsid w:val="009802E7"/>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C0"/>
    <w:rsid w:val="009854DA"/>
    <w:rsid w:val="00985A26"/>
    <w:rsid w:val="00985CEC"/>
    <w:rsid w:val="00985EEE"/>
    <w:rsid w:val="00985EF7"/>
    <w:rsid w:val="00985F48"/>
    <w:rsid w:val="00986149"/>
    <w:rsid w:val="009861DE"/>
    <w:rsid w:val="009862A7"/>
    <w:rsid w:val="009863F6"/>
    <w:rsid w:val="00986438"/>
    <w:rsid w:val="009864B1"/>
    <w:rsid w:val="0098655A"/>
    <w:rsid w:val="00986573"/>
    <w:rsid w:val="0098673B"/>
    <w:rsid w:val="00986742"/>
    <w:rsid w:val="00986957"/>
    <w:rsid w:val="00986C9D"/>
    <w:rsid w:val="0098705E"/>
    <w:rsid w:val="009874E8"/>
    <w:rsid w:val="0098770F"/>
    <w:rsid w:val="00987909"/>
    <w:rsid w:val="00987ADD"/>
    <w:rsid w:val="00987E51"/>
    <w:rsid w:val="00987F01"/>
    <w:rsid w:val="009901D2"/>
    <w:rsid w:val="0099055A"/>
    <w:rsid w:val="00990605"/>
    <w:rsid w:val="0099094E"/>
    <w:rsid w:val="00990D45"/>
    <w:rsid w:val="00990F8A"/>
    <w:rsid w:val="00990F9A"/>
    <w:rsid w:val="009910AD"/>
    <w:rsid w:val="00991574"/>
    <w:rsid w:val="009917A6"/>
    <w:rsid w:val="009919F7"/>
    <w:rsid w:val="00991C38"/>
    <w:rsid w:val="009923FB"/>
    <w:rsid w:val="00992759"/>
    <w:rsid w:val="0099279D"/>
    <w:rsid w:val="00992A66"/>
    <w:rsid w:val="00992AAB"/>
    <w:rsid w:val="00992D0E"/>
    <w:rsid w:val="00992E50"/>
    <w:rsid w:val="00992FE5"/>
    <w:rsid w:val="00993836"/>
    <w:rsid w:val="00993B6D"/>
    <w:rsid w:val="00994B28"/>
    <w:rsid w:val="00994C7A"/>
    <w:rsid w:val="00994DF5"/>
    <w:rsid w:val="00994E0B"/>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6E81"/>
    <w:rsid w:val="0099705B"/>
    <w:rsid w:val="009970E0"/>
    <w:rsid w:val="0099727D"/>
    <w:rsid w:val="009973D7"/>
    <w:rsid w:val="0099773F"/>
    <w:rsid w:val="009979EB"/>
    <w:rsid w:val="00997B68"/>
    <w:rsid w:val="00997C41"/>
    <w:rsid w:val="00997D16"/>
    <w:rsid w:val="00997EF2"/>
    <w:rsid w:val="00997F19"/>
    <w:rsid w:val="00997F4D"/>
    <w:rsid w:val="009A03E1"/>
    <w:rsid w:val="009A03FF"/>
    <w:rsid w:val="009A0640"/>
    <w:rsid w:val="009A076C"/>
    <w:rsid w:val="009A0959"/>
    <w:rsid w:val="009A0AFF"/>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8D"/>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EBD"/>
    <w:rsid w:val="009B2EC4"/>
    <w:rsid w:val="009B3214"/>
    <w:rsid w:val="009B3253"/>
    <w:rsid w:val="009B346D"/>
    <w:rsid w:val="009B395E"/>
    <w:rsid w:val="009B3BB5"/>
    <w:rsid w:val="009B3C4B"/>
    <w:rsid w:val="009B3C8C"/>
    <w:rsid w:val="009B3EFF"/>
    <w:rsid w:val="009B3F93"/>
    <w:rsid w:val="009B4091"/>
    <w:rsid w:val="009B409A"/>
    <w:rsid w:val="009B448C"/>
    <w:rsid w:val="009B49EE"/>
    <w:rsid w:val="009B4CAB"/>
    <w:rsid w:val="009B4F55"/>
    <w:rsid w:val="009B506F"/>
    <w:rsid w:val="009B518A"/>
    <w:rsid w:val="009B5335"/>
    <w:rsid w:val="009B53EB"/>
    <w:rsid w:val="009B55C2"/>
    <w:rsid w:val="009B5649"/>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69F"/>
    <w:rsid w:val="009D07C0"/>
    <w:rsid w:val="009D08CD"/>
    <w:rsid w:val="009D0A2A"/>
    <w:rsid w:val="009D0D03"/>
    <w:rsid w:val="009D0EC2"/>
    <w:rsid w:val="009D14D0"/>
    <w:rsid w:val="009D16CB"/>
    <w:rsid w:val="009D1832"/>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06"/>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A7C"/>
    <w:rsid w:val="009E1C0E"/>
    <w:rsid w:val="009E1C33"/>
    <w:rsid w:val="009E1C68"/>
    <w:rsid w:val="009E1EB6"/>
    <w:rsid w:val="009E1FB7"/>
    <w:rsid w:val="009E1FE3"/>
    <w:rsid w:val="009E2005"/>
    <w:rsid w:val="009E229D"/>
    <w:rsid w:val="009E23C5"/>
    <w:rsid w:val="009E25D0"/>
    <w:rsid w:val="009E2C4E"/>
    <w:rsid w:val="009E2DAA"/>
    <w:rsid w:val="009E2DAD"/>
    <w:rsid w:val="009E2E7B"/>
    <w:rsid w:val="009E32C6"/>
    <w:rsid w:val="009E34CE"/>
    <w:rsid w:val="009E3C0C"/>
    <w:rsid w:val="009E3E3B"/>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88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4B6"/>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02"/>
    <w:rsid w:val="00A01315"/>
    <w:rsid w:val="00A01739"/>
    <w:rsid w:val="00A01753"/>
    <w:rsid w:val="00A01870"/>
    <w:rsid w:val="00A01967"/>
    <w:rsid w:val="00A01B8D"/>
    <w:rsid w:val="00A01D9D"/>
    <w:rsid w:val="00A02164"/>
    <w:rsid w:val="00A0233E"/>
    <w:rsid w:val="00A028D5"/>
    <w:rsid w:val="00A02D48"/>
    <w:rsid w:val="00A02D60"/>
    <w:rsid w:val="00A02ECF"/>
    <w:rsid w:val="00A02FCE"/>
    <w:rsid w:val="00A03318"/>
    <w:rsid w:val="00A033D8"/>
    <w:rsid w:val="00A03603"/>
    <w:rsid w:val="00A03707"/>
    <w:rsid w:val="00A03CE3"/>
    <w:rsid w:val="00A03DB7"/>
    <w:rsid w:val="00A03F96"/>
    <w:rsid w:val="00A040A8"/>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96"/>
    <w:rsid w:val="00A075A1"/>
    <w:rsid w:val="00A075AF"/>
    <w:rsid w:val="00A07AA6"/>
    <w:rsid w:val="00A07C27"/>
    <w:rsid w:val="00A07C95"/>
    <w:rsid w:val="00A10031"/>
    <w:rsid w:val="00A1015A"/>
    <w:rsid w:val="00A10194"/>
    <w:rsid w:val="00A101AB"/>
    <w:rsid w:val="00A107EE"/>
    <w:rsid w:val="00A10879"/>
    <w:rsid w:val="00A10B18"/>
    <w:rsid w:val="00A10E2A"/>
    <w:rsid w:val="00A10EB4"/>
    <w:rsid w:val="00A11381"/>
    <w:rsid w:val="00A113FA"/>
    <w:rsid w:val="00A115D9"/>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C77"/>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53"/>
    <w:rsid w:val="00A1787A"/>
    <w:rsid w:val="00A178CA"/>
    <w:rsid w:val="00A17C04"/>
    <w:rsid w:val="00A17E16"/>
    <w:rsid w:val="00A20248"/>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1A6"/>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B1D"/>
    <w:rsid w:val="00A23CD0"/>
    <w:rsid w:val="00A23D75"/>
    <w:rsid w:val="00A23FFC"/>
    <w:rsid w:val="00A2413B"/>
    <w:rsid w:val="00A24B6F"/>
    <w:rsid w:val="00A24BAA"/>
    <w:rsid w:val="00A24CE8"/>
    <w:rsid w:val="00A24FEF"/>
    <w:rsid w:val="00A250A2"/>
    <w:rsid w:val="00A25108"/>
    <w:rsid w:val="00A2526B"/>
    <w:rsid w:val="00A2533E"/>
    <w:rsid w:val="00A2542B"/>
    <w:rsid w:val="00A25473"/>
    <w:rsid w:val="00A25D54"/>
    <w:rsid w:val="00A25F05"/>
    <w:rsid w:val="00A261BC"/>
    <w:rsid w:val="00A263C6"/>
    <w:rsid w:val="00A264FB"/>
    <w:rsid w:val="00A2658B"/>
    <w:rsid w:val="00A26751"/>
    <w:rsid w:val="00A267BE"/>
    <w:rsid w:val="00A26807"/>
    <w:rsid w:val="00A268CD"/>
    <w:rsid w:val="00A26910"/>
    <w:rsid w:val="00A26CBE"/>
    <w:rsid w:val="00A26D70"/>
    <w:rsid w:val="00A26E4D"/>
    <w:rsid w:val="00A2710D"/>
    <w:rsid w:val="00A2718C"/>
    <w:rsid w:val="00A27191"/>
    <w:rsid w:val="00A2740F"/>
    <w:rsid w:val="00A274E5"/>
    <w:rsid w:val="00A27653"/>
    <w:rsid w:val="00A27667"/>
    <w:rsid w:val="00A27756"/>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691"/>
    <w:rsid w:val="00A31769"/>
    <w:rsid w:val="00A317BE"/>
    <w:rsid w:val="00A317C0"/>
    <w:rsid w:val="00A318BA"/>
    <w:rsid w:val="00A31954"/>
    <w:rsid w:val="00A31AF6"/>
    <w:rsid w:val="00A31C5B"/>
    <w:rsid w:val="00A31D27"/>
    <w:rsid w:val="00A31E0F"/>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1DF"/>
    <w:rsid w:val="00A347CD"/>
    <w:rsid w:val="00A3493B"/>
    <w:rsid w:val="00A349E6"/>
    <w:rsid w:val="00A34AB0"/>
    <w:rsid w:val="00A34B34"/>
    <w:rsid w:val="00A35197"/>
    <w:rsid w:val="00A353A2"/>
    <w:rsid w:val="00A354A0"/>
    <w:rsid w:val="00A3569A"/>
    <w:rsid w:val="00A359A9"/>
    <w:rsid w:val="00A35AD2"/>
    <w:rsid w:val="00A35CF1"/>
    <w:rsid w:val="00A35D9C"/>
    <w:rsid w:val="00A35F27"/>
    <w:rsid w:val="00A36047"/>
    <w:rsid w:val="00A3609F"/>
    <w:rsid w:val="00A36541"/>
    <w:rsid w:val="00A36555"/>
    <w:rsid w:val="00A36BF3"/>
    <w:rsid w:val="00A36C79"/>
    <w:rsid w:val="00A37327"/>
    <w:rsid w:val="00A374FC"/>
    <w:rsid w:val="00A376C3"/>
    <w:rsid w:val="00A378F4"/>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AF9"/>
    <w:rsid w:val="00A41BBA"/>
    <w:rsid w:val="00A41C94"/>
    <w:rsid w:val="00A41F20"/>
    <w:rsid w:val="00A41F5B"/>
    <w:rsid w:val="00A42338"/>
    <w:rsid w:val="00A423D0"/>
    <w:rsid w:val="00A4273C"/>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AD2"/>
    <w:rsid w:val="00A44C8D"/>
    <w:rsid w:val="00A44E69"/>
    <w:rsid w:val="00A44F9B"/>
    <w:rsid w:val="00A45083"/>
    <w:rsid w:val="00A452A4"/>
    <w:rsid w:val="00A454EB"/>
    <w:rsid w:val="00A45A45"/>
    <w:rsid w:val="00A45A79"/>
    <w:rsid w:val="00A45B37"/>
    <w:rsid w:val="00A45DCE"/>
    <w:rsid w:val="00A45DE9"/>
    <w:rsid w:val="00A45DEB"/>
    <w:rsid w:val="00A4612C"/>
    <w:rsid w:val="00A46203"/>
    <w:rsid w:val="00A46210"/>
    <w:rsid w:val="00A4639E"/>
    <w:rsid w:val="00A463C7"/>
    <w:rsid w:val="00A46645"/>
    <w:rsid w:val="00A46650"/>
    <w:rsid w:val="00A466FC"/>
    <w:rsid w:val="00A4686A"/>
    <w:rsid w:val="00A4686E"/>
    <w:rsid w:val="00A468A0"/>
    <w:rsid w:val="00A46A0D"/>
    <w:rsid w:val="00A46C62"/>
    <w:rsid w:val="00A472BA"/>
    <w:rsid w:val="00A474E4"/>
    <w:rsid w:val="00A476B2"/>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4A"/>
    <w:rsid w:val="00A51AC0"/>
    <w:rsid w:val="00A51B19"/>
    <w:rsid w:val="00A51CCE"/>
    <w:rsid w:val="00A51E31"/>
    <w:rsid w:val="00A51F4E"/>
    <w:rsid w:val="00A52464"/>
    <w:rsid w:val="00A524ED"/>
    <w:rsid w:val="00A528CF"/>
    <w:rsid w:val="00A52C11"/>
    <w:rsid w:val="00A52C5B"/>
    <w:rsid w:val="00A52CD1"/>
    <w:rsid w:val="00A52DA0"/>
    <w:rsid w:val="00A53080"/>
    <w:rsid w:val="00A531E0"/>
    <w:rsid w:val="00A5359F"/>
    <w:rsid w:val="00A535F4"/>
    <w:rsid w:val="00A53947"/>
    <w:rsid w:val="00A539D1"/>
    <w:rsid w:val="00A53A07"/>
    <w:rsid w:val="00A53B4E"/>
    <w:rsid w:val="00A53CB5"/>
    <w:rsid w:val="00A53D55"/>
    <w:rsid w:val="00A54045"/>
    <w:rsid w:val="00A540A6"/>
    <w:rsid w:val="00A54258"/>
    <w:rsid w:val="00A54276"/>
    <w:rsid w:val="00A54312"/>
    <w:rsid w:val="00A54471"/>
    <w:rsid w:val="00A54483"/>
    <w:rsid w:val="00A548DB"/>
    <w:rsid w:val="00A54B38"/>
    <w:rsid w:val="00A54BFC"/>
    <w:rsid w:val="00A54F4E"/>
    <w:rsid w:val="00A550E2"/>
    <w:rsid w:val="00A554B6"/>
    <w:rsid w:val="00A55592"/>
    <w:rsid w:val="00A55709"/>
    <w:rsid w:val="00A557D9"/>
    <w:rsid w:val="00A5592F"/>
    <w:rsid w:val="00A55B8F"/>
    <w:rsid w:val="00A55D1A"/>
    <w:rsid w:val="00A55D30"/>
    <w:rsid w:val="00A55E67"/>
    <w:rsid w:val="00A55F1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A35"/>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D5D"/>
    <w:rsid w:val="00A64EE4"/>
    <w:rsid w:val="00A65256"/>
    <w:rsid w:val="00A655AE"/>
    <w:rsid w:val="00A65640"/>
    <w:rsid w:val="00A65651"/>
    <w:rsid w:val="00A65A8E"/>
    <w:rsid w:val="00A65DB8"/>
    <w:rsid w:val="00A66012"/>
    <w:rsid w:val="00A661BD"/>
    <w:rsid w:val="00A6633E"/>
    <w:rsid w:val="00A665B6"/>
    <w:rsid w:val="00A66668"/>
    <w:rsid w:val="00A667C7"/>
    <w:rsid w:val="00A66805"/>
    <w:rsid w:val="00A6684D"/>
    <w:rsid w:val="00A6698B"/>
    <w:rsid w:val="00A66C05"/>
    <w:rsid w:val="00A66D94"/>
    <w:rsid w:val="00A6764F"/>
    <w:rsid w:val="00A67951"/>
    <w:rsid w:val="00A67CF8"/>
    <w:rsid w:val="00A67D68"/>
    <w:rsid w:val="00A67EB4"/>
    <w:rsid w:val="00A701E9"/>
    <w:rsid w:val="00A703DB"/>
    <w:rsid w:val="00A7060A"/>
    <w:rsid w:val="00A70772"/>
    <w:rsid w:val="00A707EB"/>
    <w:rsid w:val="00A70907"/>
    <w:rsid w:val="00A70B3B"/>
    <w:rsid w:val="00A70DDB"/>
    <w:rsid w:val="00A70F23"/>
    <w:rsid w:val="00A70FE9"/>
    <w:rsid w:val="00A710D3"/>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5C1"/>
    <w:rsid w:val="00A73729"/>
    <w:rsid w:val="00A73818"/>
    <w:rsid w:val="00A7382C"/>
    <w:rsid w:val="00A738A6"/>
    <w:rsid w:val="00A738F7"/>
    <w:rsid w:val="00A73A2E"/>
    <w:rsid w:val="00A73D9F"/>
    <w:rsid w:val="00A7483B"/>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4D0"/>
    <w:rsid w:val="00A7665F"/>
    <w:rsid w:val="00A76849"/>
    <w:rsid w:val="00A768B5"/>
    <w:rsid w:val="00A7695D"/>
    <w:rsid w:val="00A769DE"/>
    <w:rsid w:val="00A76A0B"/>
    <w:rsid w:val="00A76C1F"/>
    <w:rsid w:val="00A76D6F"/>
    <w:rsid w:val="00A76DA1"/>
    <w:rsid w:val="00A7779C"/>
    <w:rsid w:val="00A77A9E"/>
    <w:rsid w:val="00A77B1B"/>
    <w:rsid w:val="00A77B81"/>
    <w:rsid w:val="00A77D92"/>
    <w:rsid w:val="00A77F67"/>
    <w:rsid w:val="00A8025E"/>
    <w:rsid w:val="00A807E3"/>
    <w:rsid w:val="00A809ED"/>
    <w:rsid w:val="00A80C97"/>
    <w:rsid w:val="00A81150"/>
    <w:rsid w:val="00A81589"/>
    <w:rsid w:val="00A815A3"/>
    <w:rsid w:val="00A81843"/>
    <w:rsid w:val="00A81952"/>
    <w:rsid w:val="00A81AEF"/>
    <w:rsid w:val="00A81D40"/>
    <w:rsid w:val="00A81E03"/>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5D8"/>
    <w:rsid w:val="00A8671F"/>
    <w:rsid w:val="00A86963"/>
    <w:rsid w:val="00A86980"/>
    <w:rsid w:val="00A86A82"/>
    <w:rsid w:val="00A86D4A"/>
    <w:rsid w:val="00A86DF4"/>
    <w:rsid w:val="00A87131"/>
    <w:rsid w:val="00A8726A"/>
    <w:rsid w:val="00A87331"/>
    <w:rsid w:val="00A8748B"/>
    <w:rsid w:val="00A876C7"/>
    <w:rsid w:val="00A878E0"/>
    <w:rsid w:val="00A87947"/>
    <w:rsid w:val="00A87C0E"/>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04A"/>
    <w:rsid w:val="00A95263"/>
    <w:rsid w:val="00A95507"/>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97F6E"/>
    <w:rsid w:val="00AA0375"/>
    <w:rsid w:val="00AA04BA"/>
    <w:rsid w:val="00AA0AFC"/>
    <w:rsid w:val="00AA0D58"/>
    <w:rsid w:val="00AA0DAA"/>
    <w:rsid w:val="00AA0EF1"/>
    <w:rsid w:val="00AA10C8"/>
    <w:rsid w:val="00AA1324"/>
    <w:rsid w:val="00AA1385"/>
    <w:rsid w:val="00AA1440"/>
    <w:rsid w:val="00AA1519"/>
    <w:rsid w:val="00AA1789"/>
    <w:rsid w:val="00AA18CB"/>
    <w:rsid w:val="00AA1ACE"/>
    <w:rsid w:val="00AA1C82"/>
    <w:rsid w:val="00AA21CA"/>
    <w:rsid w:val="00AA26CF"/>
    <w:rsid w:val="00AA2AD7"/>
    <w:rsid w:val="00AA30C5"/>
    <w:rsid w:val="00AA33A6"/>
    <w:rsid w:val="00AA352B"/>
    <w:rsid w:val="00AA3683"/>
    <w:rsid w:val="00AA39DD"/>
    <w:rsid w:val="00AA3A51"/>
    <w:rsid w:val="00AA418C"/>
    <w:rsid w:val="00AA4374"/>
    <w:rsid w:val="00AA447E"/>
    <w:rsid w:val="00AA480B"/>
    <w:rsid w:val="00AA48EE"/>
    <w:rsid w:val="00AA4985"/>
    <w:rsid w:val="00AA50C3"/>
    <w:rsid w:val="00AA52E9"/>
    <w:rsid w:val="00AA540C"/>
    <w:rsid w:val="00AA5470"/>
    <w:rsid w:val="00AA548E"/>
    <w:rsid w:val="00AA5636"/>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4E8"/>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6F9"/>
    <w:rsid w:val="00AB6789"/>
    <w:rsid w:val="00AB6D24"/>
    <w:rsid w:val="00AB6F79"/>
    <w:rsid w:val="00AB6FE9"/>
    <w:rsid w:val="00AB7287"/>
    <w:rsid w:val="00AB7750"/>
    <w:rsid w:val="00AB7768"/>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5F"/>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5B97"/>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9CE"/>
    <w:rsid w:val="00AD7D76"/>
    <w:rsid w:val="00AD7E09"/>
    <w:rsid w:val="00AE008C"/>
    <w:rsid w:val="00AE009E"/>
    <w:rsid w:val="00AE0573"/>
    <w:rsid w:val="00AE059D"/>
    <w:rsid w:val="00AE06ED"/>
    <w:rsid w:val="00AE08CD"/>
    <w:rsid w:val="00AE0AE4"/>
    <w:rsid w:val="00AE0B25"/>
    <w:rsid w:val="00AE0D93"/>
    <w:rsid w:val="00AE11E0"/>
    <w:rsid w:val="00AE11EE"/>
    <w:rsid w:val="00AE1621"/>
    <w:rsid w:val="00AE1792"/>
    <w:rsid w:val="00AE182B"/>
    <w:rsid w:val="00AE18C9"/>
    <w:rsid w:val="00AE19ED"/>
    <w:rsid w:val="00AE1BE0"/>
    <w:rsid w:val="00AE2112"/>
    <w:rsid w:val="00AE22D1"/>
    <w:rsid w:val="00AE2501"/>
    <w:rsid w:val="00AE2628"/>
    <w:rsid w:val="00AE2966"/>
    <w:rsid w:val="00AE2ABF"/>
    <w:rsid w:val="00AE2BC8"/>
    <w:rsid w:val="00AE2ED6"/>
    <w:rsid w:val="00AE2F60"/>
    <w:rsid w:val="00AE2F67"/>
    <w:rsid w:val="00AE2F7E"/>
    <w:rsid w:val="00AE3279"/>
    <w:rsid w:val="00AE3486"/>
    <w:rsid w:val="00AE354E"/>
    <w:rsid w:val="00AE36AD"/>
    <w:rsid w:val="00AE3775"/>
    <w:rsid w:val="00AE37C2"/>
    <w:rsid w:val="00AE3918"/>
    <w:rsid w:val="00AE3A85"/>
    <w:rsid w:val="00AE3F19"/>
    <w:rsid w:val="00AE3FBF"/>
    <w:rsid w:val="00AE4032"/>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050"/>
    <w:rsid w:val="00AE732B"/>
    <w:rsid w:val="00AE776C"/>
    <w:rsid w:val="00AE77BE"/>
    <w:rsid w:val="00AE7A30"/>
    <w:rsid w:val="00AE7AB6"/>
    <w:rsid w:val="00AE7D0D"/>
    <w:rsid w:val="00AF01E5"/>
    <w:rsid w:val="00AF0ADA"/>
    <w:rsid w:val="00AF12EE"/>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090"/>
    <w:rsid w:val="00AF518B"/>
    <w:rsid w:val="00AF55BC"/>
    <w:rsid w:val="00AF55CA"/>
    <w:rsid w:val="00AF588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CC3"/>
    <w:rsid w:val="00B00D25"/>
    <w:rsid w:val="00B00E50"/>
    <w:rsid w:val="00B00EE7"/>
    <w:rsid w:val="00B01082"/>
    <w:rsid w:val="00B01598"/>
    <w:rsid w:val="00B01665"/>
    <w:rsid w:val="00B01948"/>
    <w:rsid w:val="00B01C22"/>
    <w:rsid w:val="00B01DBE"/>
    <w:rsid w:val="00B02045"/>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5D1"/>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0FC0"/>
    <w:rsid w:val="00B11277"/>
    <w:rsid w:val="00B117C3"/>
    <w:rsid w:val="00B117FE"/>
    <w:rsid w:val="00B11935"/>
    <w:rsid w:val="00B11BB1"/>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48"/>
    <w:rsid w:val="00B131FC"/>
    <w:rsid w:val="00B1342A"/>
    <w:rsid w:val="00B1343C"/>
    <w:rsid w:val="00B1344F"/>
    <w:rsid w:val="00B13554"/>
    <w:rsid w:val="00B135A5"/>
    <w:rsid w:val="00B13672"/>
    <w:rsid w:val="00B13721"/>
    <w:rsid w:val="00B138AF"/>
    <w:rsid w:val="00B13900"/>
    <w:rsid w:val="00B13AD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191"/>
    <w:rsid w:val="00B20404"/>
    <w:rsid w:val="00B204E1"/>
    <w:rsid w:val="00B205A2"/>
    <w:rsid w:val="00B207BC"/>
    <w:rsid w:val="00B20874"/>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307"/>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3EE"/>
    <w:rsid w:val="00B3140D"/>
    <w:rsid w:val="00B315B2"/>
    <w:rsid w:val="00B3161E"/>
    <w:rsid w:val="00B31682"/>
    <w:rsid w:val="00B317C5"/>
    <w:rsid w:val="00B31A09"/>
    <w:rsid w:val="00B31BEE"/>
    <w:rsid w:val="00B32288"/>
    <w:rsid w:val="00B32524"/>
    <w:rsid w:val="00B325BC"/>
    <w:rsid w:val="00B32688"/>
    <w:rsid w:val="00B32B23"/>
    <w:rsid w:val="00B32EFC"/>
    <w:rsid w:val="00B32F31"/>
    <w:rsid w:val="00B332DB"/>
    <w:rsid w:val="00B3330B"/>
    <w:rsid w:val="00B333E5"/>
    <w:rsid w:val="00B3365D"/>
    <w:rsid w:val="00B338C5"/>
    <w:rsid w:val="00B339A1"/>
    <w:rsid w:val="00B33AC5"/>
    <w:rsid w:val="00B33CC5"/>
    <w:rsid w:val="00B33D5E"/>
    <w:rsid w:val="00B34359"/>
    <w:rsid w:val="00B346BF"/>
    <w:rsid w:val="00B3470B"/>
    <w:rsid w:val="00B34778"/>
    <w:rsid w:val="00B34801"/>
    <w:rsid w:val="00B34F92"/>
    <w:rsid w:val="00B34FC8"/>
    <w:rsid w:val="00B3505E"/>
    <w:rsid w:val="00B3587F"/>
    <w:rsid w:val="00B35B0F"/>
    <w:rsid w:val="00B35B2D"/>
    <w:rsid w:val="00B3604E"/>
    <w:rsid w:val="00B36084"/>
    <w:rsid w:val="00B361AA"/>
    <w:rsid w:val="00B3628C"/>
    <w:rsid w:val="00B362EE"/>
    <w:rsid w:val="00B36AD0"/>
    <w:rsid w:val="00B36B38"/>
    <w:rsid w:val="00B36C99"/>
    <w:rsid w:val="00B36D77"/>
    <w:rsid w:val="00B36DD7"/>
    <w:rsid w:val="00B36F28"/>
    <w:rsid w:val="00B36FD9"/>
    <w:rsid w:val="00B373BF"/>
    <w:rsid w:val="00B3749F"/>
    <w:rsid w:val="00B375FC"/>
    <w:rsid w:val="00B37697"/>
    <w:rsid w:val="00B37884"/>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836"/>
    <w:rsid w:val="00B43AC1"/>
    <w:rsid w:val="00B43AD1"/>
    <w:rsid w:val="00B43F56"/>
    <w:rsid w:val="00B43FF8"/>
    <w:rsid w:val="00B4424E"/>
    <w:rsid w:val="00B44399"/>
    <w:rsid w:val="00B44651"/>
    <w:rsid w:val="00B44707"/>
    <w:rsid w:val="00B447B8"/>
    <w:rsid w:val="00B447B9"/>
    <w:rsid w:val="00B44A37"/>
    <w:rsid w:val="00B44E38"/>
    <w:rsid w:val="00B44EB7"/>
    <w:rsid w:val="00B4503A"/>
    <w:rsid w:val="00B450A5"/>
    <w:rsid w:val="00B45164"/>
    <w:rsid w:val="00B45240"/>
    <w:rsid w:val="00B452A4"/>
    <w:rsid w:val="00B45355"/>
    <w:rsid w:val="00B456C5"/>
    <w:rsid w:val="00B45A2B"/>
    <w:rsid w:val="00B45D95"/>
    <w:rsid w:val="00B45F46"/>
    <w:rsid w:val="00B45F50"/>
    <w:rsid w:val="00B46560"/>
    <w:rsid w:val="00B46640"/>
    <w:rsid w:val="00B467A2"/>
    <w:rsid w:val="00B4681D"/>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610"/>
    <w:rsid w:val="00B50B2C"/>
    <w:rsid w:val="00B50D62"/>
    <w:rsid w:val="00B50F7D"/>
    <w:rsid w:val="00B5150E"/>
    <w:rsid w:val="00B51643"/>
    <w:rsid w:val="00B51741"/>
    <w:rsid w:val="00B51966"/>
    <w:rsid w:val="00B51B57"/>
    <w:rsid w:val="00B51E55"/>
    <w:rsid w:val="00B5211F"/>
    <w:rsid w:val="00B5213A"/>
    <w:rsid w:val="00B52170"/>
    <w:rsid w:val="00B52424"/>
    <w:rsid w:val="00B525A6"/>
    <w:rsid w:val="00B52718"/>
    <w:rsid w:val="00B53069"/>
    <w:rsid w:val="00B532DE"/>
    <w:rsid w:val="00B532E5"/>
    <w:rsid w:val="00B532ED"/>
    <w:rsid w:val="00B5336F"/>
    <w:rsid w:val="00B533F1"/>
    <w:rsid w:val="00B5342F"/>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91D"/>
    <w:rsid w:val="00B56DDA"/>
    <w:rsid w:val="00B56E33"/>
    <w:rsid w:val="00B56F38"/>
    <w:rsid w:val="00B57195"/>
    <w:rsid w:val="00B57301"/>
    <w:rsid w:val="00B5733E"/>
    <w:rsid w:val="00B57558"/>
    <w:rsid w:val="00B576A3"/>
    <w:rsid w:val="00B57751"/>
    <w:rsid w:val="00B577B3"/>
    <w:rsid w:val="00B579CC"/>
    <w:rsid w:val="00B57F55"/>
    <w:rsid w:val="00B600AD"/>
    <w:rsid w:val="00B60272"/>
    <w:rsid w:val="00B6028A"/>
    <w:rsid w:val="00B60673"/>
    <w:rsid w:val="00B606D2"/>
    <w:rsid w:val="00B60774"/>
    <w:rsid w:val="00B607E4"/>
    <w:rsid w:val="00B60ADA"/>
    <w:rsid w:val="00B60AFF"/>
    <w:rsid w:val="00B61709"/>
    <w:rsid w:val="00B62103"/>
    <w:rsid w:val="00B62182"/>
    <w:rsid w:val="00B6218F"/>
    <w:rsid w:val="00B62421"/>
    <w:rsid w:val="00B62719"/>
    <w:rsid w:val="00B6298C"/>
    <w:rsid w:val="00B62AF3"/>
    <w:rsid w:val="00B62C87"/>
    <w:rsid w:val="00B62D55"/>
    <w:rsid w:val="00B6327D"/>
    <w:rsid w:val="00B63337"/>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5EAE"/>
    <w:rsid w:val="00B66283"/>
    <w:rsid w:val="00B668D8"/>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76"/>
    <w:rsid w:val="00B67D24"/>
    <w:rsid w:val="00B67DC2"/>
    <w:rsid w:val="00B67FD3"/>
    <w:rsid w:val="00B702BA"/>
    <w:rsid w:val="00B702F8"/>
    <w:rsid w:val="00B70344"/>
    <w:rsid w:val="00B70AD9"/>
    <w:rsid w:val="00B70BEE"/>
    <w:rsid w:val="00B70E4D"/>
    <w:rsid w:val="00B71419"/>
    <w:rsid w:val="00B71489"/>
    <w:rsid w:val="00B7151C"/>
    <w:rsid w:val="00B71553"/>
    <w:rsid w:val="00B71833"/>
    <w:rsid w:val="00B718AB"/>
    <w:rsid w:val="00B718B6"/>
    <w:rsid w:val="00B71C60"/>
    <w:rsid w:val="00B71F41"/>
    <w:rsid w:val="00B7212A"/>
    <w:rsid w:val="00B72336"/>
    <w:rsid w:val="00B72500"/>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CE"/>
    <w:rsid w:val="00B74DD9"/>
    <w:rsid w:val="00B74ED0"/>
    <w:rsid w:val="00B74F83"/>
    <w:rsid w:val="00B74FDF"/>
    <w:rsid w:val="00B750C8"/>
    <w:rsid w:val="00B75245"/>
    <w:rsid w:val="00B75633"/>
    <w:rsid w:val="00B75D1F"/>
    <w:rsid w:val="00B75ECC"/>
    <w:rsid w:val="00B75F69"/>
    <w:rsid w:val="00B76151"/>
    <w:rsid w:val="00B76215"/>
    <w:rsid w:val="00B76628"/>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193"/>
    <w:rsid w:val="00B81B02"/>
    <w:rsid w:val="00B81BF8"/>
    <w:rsid w:val="00B81D0C"/>
    <w:rsid w:val="00B81E78"/>
    <w:rsid w:val="00B81F2A"/>
    <w:rsid w:val="00B821D7"/>
    <w:rsid w:val="00B82325"/>
    <w:rsid w:val="00B8245E"/>
    <w:rsid w:val="00B82613"/>
    <w:rsid w:val="00B8277E"/>
    <w:rsid w:val="00B8293A"/>
    <w:rsid w:val="00B829BB"/>
    <w:rsid w:val="00B82BC6"/>
    <w:rsid w:val="00B82D2D"/>
    <w:rsid w:val="00B82D8C"/>
    <w:rsid w:val="00B833BE"/>
    <w:rsid w:val="00B8363A"/>
    <w:rsid w:val="00B83AA1"/>
    <w:rsid w:val="00B83AD7"/>
    <w:rsid w:val="00B83AED"/>
    <w:rsid w:val="00B83B10"/>
    <w:rsid w:val="00B83B41"/>
    <w:rsid w:val="00B83C36"/>
    <w:rsid w:val="00B84004"/>
    <w:rsid w:val="00B840EE"/>
    <w:rsid w:val="00B843A0"/>
    <w:rsid w:val="00B84437"/>
    <w:rsid w:val="00B84465"/>
    <w:rsid w:val="00B844A1"/>
    <w:rsid w:val="00B84A14"/>
    <w:rsid w:val="00B84A72"/>
    <w:rsid w:val="00B84B49"/>
    <w:rsid w:val="00B84B4B"/>
    <w:rsid w:val="00B850DF"/>
    <w:rsid w:val="00B85248"/>
    <w:rsid w:val="00B853BE"/>
    <w:rsid w:val="00B854E4"/>
    <w:rsid w:val="00B8583C"/>
    <w:rsid w:val="00B85AD8"/>
    <w:rsid w:val="00B85B14"/>
    <w:rsid w:val="00B85C4E"/>
    <w:rsid w:val="00B85C63"/>
    <w:rsid w:val="00B85F60"/>
    <w:rsid w:val="00B8618B"/>
    <w:rsid w:val="00B86405"/>
    <w:rsid w:val="00B86638"/>
    <w:rsid w:val="00B868C2"/>
    <w:rsid w:val="00B86C76"/>
    <w:rsid w:val="00B870D1"/>
    <w:rsid w:val="00B8714D"/>
    <w:rsid w:val="00B8718A"/>
    <w:rsid w:val="00B8744E"/>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9EB"/>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591"/>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63"/>
    <w:rsid w:val="00BA2175"/>
    <w:rsid w:val="00BA21CE"/>
    <w:rsid w:val="00BA241C"/>
    <w:rsid w:val="00BA25C4"/>
    <w:rsid w:val="00BA272B"/>
    <w:rsid w:val="00BA2778"/>
    <w:rsid w:val="00BA27C7"/>
    <w:rsid w:val="00BA299A"/>
    <w:rsid w:val="00BA2B35"/>
    <w:rsid w:val="00BA31E1"/>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64"/>
    <w:rsid w:val="00BA76B0"/>
    <w:rsid w:val="00BA7864"/>
    <w:rsid w:val="00BA7AB2"/>
    <w:rsid w:val="00BA7B2F"/>
    <w:rsid w:val="00BA7C92"/>
    <w:rsid w:val="00BA7D5C"/>
    <w:rsid w:val="00BA7DC3"/>
    <w:rsid w:val="00BA7DED"/>
    <w:rsid w:val="00BB027E"/>
    <w:rsid w:val="00BB0561"/>
    <w:rsid w:val="00BB057B"/>
    <w:rsid w:val="00BB0781"/>
    <w:rsid w:val="00BB0CF2"/>
    <w:rsid w:val="00BB0D59"/>
    <w:rsid w:val="00BB0E0B"/>
    <w:rsid w:val="00BB0E3F"/>
    <w:rsid w:val="00BB1317"/>
    <w:rsid w:val="00BB1452"/>
    <w:rsid w:val="00BB1EA5"/>
    <w:rsid w:val="00BB1FA5"/>
    <w:rsid w:val="00BB1FE8"/>
    <w:rsid w:val="00BB218A"/>
    <w:rsid w:val="00BB23EA"/>
    <w:rsid w:val="00BB2C39"/>
    <w:rsid w:val="00BB2D58"/>
    <w:rsid w:val="00BB2FD0"/>
    <w:rsid w:val="00BB33C3"/>
    <w:rsid w:val="00BB362E"/>
    <w:rsid w:val="00BB38E7"/>
    <w:rsid w:val="00BB3B8D"/>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ADB"/>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47C"/>
    <w:rsid w:val="00BC5599"/>
    <w:rsid w:val="00BC5608"/>
    <w:rsid w:val="00BC5684"/>
    <w:rsid w:val="00BC5903"/>
    <w:rsid w:val="00BC59C9"/>
    <w:rsid w:val="00BC59FA"/>
    <w:rsid w:val="00BC5B1D"/>
    <w:rsid w:val="00BC5C74"/>
    <w:rsid w:val="00BC5DD2"/>
    <w:rsid w:val="00BC5FCF"/>
    <w:rsid w:val="00BC601D"/>
    <w:rsid w:val="00BC62D6"/>
    <w:rsid w:val="00BC6A39"/>
    <w:rsid w:val="00BC6B3D"/>
    <w:rsid w:val="00BC6B80"/>
    <w:rsid w:val="00BC6C52"/>
    <w:rsid w:val="00BC6CCA"/>
    <w:rsid w:val="00BC6CCF"/>
    <w:rsid w:val="00BC6ED3"/>
    <w:rsid w:val="00BC6FEE"/>
    <w:rsid w:val="00BC7444"/>
    <w:rsid w:val="00BC74DA"/>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57"/>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873"/>
    <w:rsid w:val="00BD5980"/>
    <w:rsid w:val="00BD5CF4"/>
    <w:rsid w:val="00BD5DF9"/>
    <w:rsid w:val="00BD5F5B"/>
    <w:rsid w:val="00BD5F94"/>
    <w:rsid w:val="00BD608D"/>
    <w:rsid w:val="00BD62DA"/>
    <w:rsid w:val="00BD67C9"/>
    <w:rsid w:val="00BD6847"/>
    <w:rsid w:val="00BD7106"/>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D8F"/>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3AB"/>
    <w:rsid w:val="00BE7495"/>
    <w:rsid w:val="00BE758C"/>
    <w:rsid w:val="00BE7611"/>
    <w:rsid w:val="00BE77E5"/>
    <w:rsid w:val="00BE79B1"/>
    <w:rsid w:val="00BE7A4E"/>
    <w:rsid w:val="00BE7B54"/>
    <w:rsid w:val="00BE7CB0"/>
    <w:rsid w:val="00BE7CCF"/>
    <w:rsid w:val="00BE7D4A"/>
    <w:rsid w:val="00BF06FD"/>
    <w:rsid w:val="00BF08A7"/>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59"/>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8C0"/>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530"/>
    <w:rsid w:val="00C0196A"/>
    <w:rsid w:val="00C01B8B"/>
    <w:rsid w:val="00C01BB4"/>
    <w:rsid w:val="00C01EBD"/>
    <w:rsid w:val="00C01ECA"/>
    <w:rsid w:val="00C0201D"/>
    <w:rsid w:val="00C020A6"/>
    <w:rsid w:val="00C02212"/>
    <w:rsid w:val="00C024FC"/>
    <w:rsid w:val="00C025FA"/>
    <w:rsid w:val="00C02A61"/>
    <w:rsid w:val="00C02B9B"/>
    <w:rsid w:val="00C02C0B"/>
    <w:rsid w:val="00C02E91"/>
    <w:rsid w:val="00C02F5C"/>
    <w:rsid w:val="00C0319E"/>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3B0"/>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7D5"/>
    <w:rsid w:val="00C1289E"/>
    <w:rsid w:val="00C12ACB"/>
    <w:rsid w:val="00C12DF7"/>
    <w:rsid w:val="00C13014"/>
    <w:rsid w:val="00C13503"/>
    <w:rsid w:val="00C135E3"/>
    <w:rsid w:val="00C135EF"/>
    <w:rsid w:val="00C1382B"/>
    <w:rsid w:val="00C1384E"/>
    <w:rsid w:val="00C13D66"/>
    <w:rsid w:val="00C13D81"/>
    <w:rsid w:val="00C13EEF"/>
    <w:rsid w:val="00C14229"/>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BDD"/>
    <w:rsid w:val="00C15E86"/>
    <w:rsid w:val="00C15ED3"/>
    <w:rsid w:val="00C15EDB"/>
    <w:rsid w:val="00C1618B"/>
    <w:rsid w:val="00C1671E"/>
    <w:rsid w:val="00C16727"/>
    <w:rsid w:val="00C1675B"/>
    <w:rsid w:val="00C169FF"/>
    <w:rsid w:val="00C16C4F"/>
    <w:rsid w:val="00C16CA0"/>
    <w:rsid w:val="00C16CBD"/>
    <w:rsid w:val="00C16E5E"/>
    <w:rsid w:val="00C1713E"/>
    <w:rsid w:val="00C17430"/>
    <w:rsid w:val="00C17824"/>
    <w:rsid w:val="00C1784E"/>
    <w:rsid w:val="00C17952"/>
    <w:rsid w:val="00C17BA9"/>
    <w:rsid w:val="00C17ED4"/>
    <w:rsid w:val="00C2050E"/>
    <w:rsid w:val="00C20531"/>
    <w:rsid w:val="00C205F3"/>
    <w:rsid w:val="00C2064E"/>
    <w:rsid w:val="00C20AC9"/>
    <w:rsid w:val="00C20D94"/>
    <w:rsid w:val="00C213F3"/>
    <w:rsid w:val="00C2143A"/>
    <w:rsid w:val="00C216F5"/>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ADB"/>
    <w:rsid w:val="00C25D90"/>
    <w:rsid w:val="00C25E20"/>
    <w:rsid w:val="00C26007"/>
    <w:rsid w:val="00C26251"/>
    <w:rsid w:val="00C26550"/>
    <w:rsid w:val="00C26749"/>
    <w:rsid w:val="00C2674E"/>
    <w:rsid w:val="00C268B8"/>
    <w:rsid w:val="00C26CD4"/>
    <w:rsid w:val="00C26E59"/>
    <w:rsid w:val="00C26ED1"/>
    <w:rsid w:val="00C271D8"/>
    <w:rsid w:val="00C27444"/>
    <w:rsid w:val="00C275B1"/>
    <w:rsid w:val="00C277FE"/>
    <w:rsid w:val="00C27E9D"/>
    <w:rsid w:val="00C30398"/>
    <w:rsid w:val="00C303F7"/>
    <w:rsid w:val="00C30997"/>
    <w:rsid w:val="00C30B36"/>
    <w:rsid w:val="00C30B85"/>
    <w:rsid w:val="00C30D41"/>
    <w:rsid w:val="00C30E79"/>
    <w:rsid w:val="00C30EE2"/>
    <w:rsid w:val="00C30FBB"/>
    <w:rsid w:val="00C311DD"/>
    <w:rsid w:val="00C3126E"/>
    <w:rsid w:val="00C312D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56"/>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03F"/>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5A1"/>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D2F"/>
    <w:rsid w:val="00C47E0F"/>
    <w:rsid w:val="00C47E13"/>
    <w:rsid w:val="00C47E3E"/>
    <w:rsid w:val="00C47E9A"/>
    <w:rsid w:val="00C5011A"/>
    <w:rsid w:val="00C50271"/>
    <w:rsid w:val="00C503E4"/>
    <w:rsid w:val="00C50651"/>
    <w:rsid w:val="00C507B4"/>
    <w:rsid w:val="00C507C9"/>
    <w:rsid w:val="00C5089A"/>
    <w:rsid w:val="00C509FB"/>
    <w:rsid w:val="00C50CF2"/>
    <w:rsid w:val="00C50DF6"/>
    <w:rsid w:val="00C50EE5"/>
    <w:rsid w:val="00C50F9E"/>
    <w:rsid w:val="00C51038"/>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4E6"/>
    <w:rsid w:val="00C55BCE"/>
    <w:rsid w:val="00C55CD1"/>
    <w:rsid w:val="00C56258"/>
    <w:rsid w:val="00C563FA"/>
    <w:rsid w:val="00C5644F"/>
    <w:rsid w:val="00C564D1"/>
    <w:rsid w:val="00C56B54"/>
    <w:rsid w:val="00C56D10"/>
    <w:rsid w:val="00C5707D"/>
    <w:rsid w:val="00C570DA"/>
    <w:rsid w:val="00C572EF"/>
    <w:rsid w:val="00C5730F"/>
    <w:rsid w:val="00C5739D"/>
    <w:rsid w:val="00C57621"/>
    <w:rsid w:val="00C57751"/>
    <w:rsid w:val="00C57DBA"/>
    <w:rsid w:val="00C57EAC"/>
    <w:rsid w:val="00C57F49"/>
    <w:rsid w:val="00C602DC"/>
    <w:rsid w:val="00C60642"/>
    <w:rsid w:val="00C612E1"/>
    <w:rsid w:val="00C614F4"/>
    <w:rsid w:val="00C61517"/>
    <w:rsid w:val="00C61729"/>
    <w:rsid w:val="00C61863"/>
    <w:rsid w:val="00C61946"/>
    <w:rsid w:val="00C6223F"/>
    <w:rsid w:val="00C6225A"/>
    <w:rsid w:val="00C623F5"/>
    <w:rsid w:val="00C62A38"/>
    <w:rsid w:val="00C62B7C"/>
    <w:rsid w:val="00C6391E"/>
    <w:rsid w:val="00C6397B"/>
    <w:rsid w:val="00C639B5"/>
    <w:rsid w:val="00C63B22"/>
    <w:rsid w:val="00C6483E"/>
    <w:rsid w:val="00C648F3"/>
    <w:rsid w:val="00C649D5"/>
    <w:rsid w:val="00C64A9B"/>
    <w:rsid w:val="00C65487"/>
    <w:rsid w:val="00C654F0"/>
    <w:rsid w:val="00C65525"/>
    <w:rsid w:val="00C657AE"/>
    <w:rsid w:val="00C65867"/>
    <w:rsid w:val="00C65A95"/>
    <w:rsid w:val="00C65BD3"/>
    <w:rsid w:val="00C65CAC"/>
    <w:rsid w:val="00C65D8D"/>
    <w:rsid w:val="00C66225"/>
    <w:rsid w:val="00C66542"/>
    <w:rsid w:val="00C666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8E"/>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2E9"/>
    <w:rsid w:val="00C7534C"/>
    <w:rsid w:val="00C754AD"/>
    <w:rsid w:val="00C757D2"/>
    <w:rsid w:val="00C75B9E"/>
    <w:rsid w:val="00C75BF4"/>
    <w:rsid w:val="00C75D45"/>
    <w:rsid w:val="00C75E01"/>
    <w:rsid w:val="00C76049"/>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AC9"/>
    <w:rsid w:val="00C77B0D"/>
    <w:rsid w:val="00C77C7E"/>
    <w:rsid w:val="00C77D7E"/>
    <w:rsid w:val="00C8011E"/>
    <w:rsid w:val="00C801BE"/>
    <w:rsid w:val="00C8048E"/>
    <w:rsid w:val="00C804E4"/>
    <w:rsid w:val="00C80716"/>
    <w:rsid w:val="00C807D1"/>
    <w:rsid w:val="00C80B8E"/>
    <w:rsid w:val="00C80EDE"/>
    <w:rsid w:val="00C80F32"/>
    <w:rsid w:val="00C80F97"/>
    <w:rsid w:val="00C8170E"/>
    <w:rsid w:val="00C81829"/>
    <w:rsid w:val="00C818EB"/>
    <w:rsid w:val="00C819D0"/>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646"/>
    <w:rsid w:val="00C869BC"/>
    <w:rsid w:val="00C86C23"/>
    <w:rsid w:val="00C86D00"/>
    <w:rsid w:val="00C870CE"/>
    <w:rsid w:val="00C8712C"/>
    <w:rsid w:val="00C875DD"/>
    <w:rsid w:val="00C87618"/>
    <w:rsid w:val="00C87764"/>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1FD"/>
    <w:rsid w:val="00C9139D"/>
    <w:rsid w:val="00C913CD"/>
    <w:rsid w:val="00C91606"/>
    <w:rsid w:val="00C91826"/>
    <w:rsid w:val="00C91859"/>
    <w:rsid w:val="00C91A44"/>
    <w:rsid w:val="00C91C8E"/>
    <w:rsid w:val="00C92133"/>
    <w:rsid w:val="00C923E3"/>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B27"/>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D3B"/>
    <w:rsid w:val="00CA3E3E"/>
    <w:rsid w:val="00CA40AF"/>
    <w:rsid w:val="00CA412B"/>
    <w:rsid w:val="00CA434D"/>
    <w:rsid w:val="00CA43F8"/>
    <w:rsid w:val="00CA483A"/>
    <w:rsid w:val="00CA48BA"/>
    <w:rsid w:val="00CA4940"/>
    <w:rsid w:val="00CA5583"/>
    <w:rsid w:val="00CA5635"/>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601"/>
    <w:rsid w:val="00CB1797"/>
    <w:rsid w:val="00CB1B59"/>
    <w:rsid w:val="00CB1CB8"/>
    <w:rsid w:val="00CB1DA7"/>
    <w:rsid w:val="00CB2326"/>
    <w:rsid w:val="00CB29CD"/>
    <w:rsid w:val="00CB2AE0"/>
    <w:rsid w:val="00CB2F74"/>
    <w:rsid w:val="00CB3358"/>
    <w:rsid w:val="00CB3432"/>
    <w:rsid w:val="00CB36C6"/>
    <w:rsid w:val="00CB370B"/>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5E0"/>
    <w:rsid w:val="00CC162D"/>
    <w:rsid w:val="00CC1778"/>
    <w:rsid w:val="00CC2132"/>
    <w:rsid w:val="00CC23E5"/>
    <w:rsid w:val="00CC25D3"/>
    <w:rsid w:val="00CC26AA"/>
    <w:rsid w:val="00CC279F"/>
    <w:rsid w:val="00CC2A87"/>
    <w:rsid w:val="00CC2AE5"/>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89"/>
    <w:rsid w:val="00CC40B4"/>
    <w:rsid w:val="00CC4912"/>
    <w:rsid w:val="00CC4AC9"/>
    <w:rsid w:val="00CC4B2C"/>
    <w:rsid w:val="00CC4B64"/>
    <w:rsid w:val="00CC4C1C"/>
    <w:rsid w:val="00CC4D38"/>
    <w:rsid w:val="00CC4EB9"/>
    <w:rsid w:val="00CC5041"/>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2B58"/>
    <w:rsid w:val="00CD309F"/>
    <w:rsid w:val="00CD3386"/>
    <w:rsid w:val="00CD35E6"/>
    <w:rsid w:val="00CD39BC"/>
    <w:rsid w:val="00CD3BBC"/>
    <w:rsid w:val="00CD3F21"/>
    <w:rsid w:val="00CD41CA"/>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0FA"/>
    <w:rsid w:val="00CD629A"/>
    <w:rsid w:val="00CD6901"/>
    <w:rsid w:val="00CD6980"/>
    <w:rsid w:val="00CD6B38"/>
    <w:rsid w:val="00CD6DE1"/>
    <w:rsid w:val="00CD6E67"/>
    <w:rsid w:val="00CD6ECF"/>
    <w:rsid w:val="00CD717C"/>
    <w:rsid w:val="00CD7315"/>
    <w:rsid w:val="00CD73BD"/>
    <w:rsid w:val="00CD73C0"/>
    <w:rsid w:val="00CD7479"/>
    <w:rsid w:val="00CD74B2"/>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817"/>
    <w:rsid w:val="00CE39A1"/>
    <w:rsid w:val="00CE39A6"/>
    <w:rsid w:val="00CE3BD8"/>
    <w:rsid w:val="00CE3BEA"/>
    <w:rsid w:val="00CE3DC4"/>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EFA"/>
    <w:rsid w:val="00CE7F1B"/>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83"/>
    <w:rsid w:val="00CF1FC3"/>
    <w:rsid w:val="00CF2147"/>
    <w:rsid w:val="00CF21BB"/>
    <w:rsid w:val="00CF22F0"/>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4F53"/>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843"/>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B2A"/>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3DF"/>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6D2"/>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7BF"/>
    <w:rsid w:val="00D12913"/>
    <w:rsid w:val="00D12B05"/>
    <w:rsid w:val="00D12B12"/>
    <w:rsid w:val="00D12F8C"/>
    <w:rsid w:val="00D12F9F"/>
    <w:rsid w:val="00D13049"/>
    <w:rsid w:val="00D130A2"/>
    <w:rsid w:val="00D1311D"/>
    <w:rsid w:val="00D13384"/>
    <w:rsid w:val="00D1340F"/>
    <w:rsid w:val="00D135A0"/>
    <w:rsid w:val="00D136BD"/>
    <w:rsid w:val="00D1373D"/>
    <w:rsid w:val="00D13ACE"/>
    <w:rsid w:val="00D13C10"/>
    <w:rsid w:val="00D1404E"/>
    <w:rsid w:val="00D14148"/>
    <w:rsid w:val="00D14195"/>
    <w:rsid w:val="00D142B0"/>
    <w:rsid w:val="00D14375"/>
    <w:rsid w:val="00D1455A"/>
    <w:rsid w:val="00D146E8"/>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684"/>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AD0"/>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5D6"/>
    <w:rsid w:val="00D258F7"/>
    <w:rsid w:val="00D2592C"/>
    <w:rsid w:val="00D25A33"/>
    <w:rsid w:val="00D25CE2"/>
    <w:rsid w:val="00D25EA1"/>
    <w:rsid w:val="00D26036"/>
    <w:rsid w:val="00D264C7"/>
    <w:rsid w:val="00D267DE"/>
    <w:rsid w:val="00D26C34"/>
    <w:rsid w:val="00D26CDA"/>
    <w:rsid w:val="00D2705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984"/>
    <w:rsid w:val="00D32BFC"/>
    <w:rsid w:val="00D32C1D"/>
    <w:rsid w:val="00D32F94"/>
    <w:rsid w:val="00D32FF8"/>
    <w:rsid w:val="00D3348B"/>
    <w:rsid w:val="00D334C5"/>
    <w:rsid w:val="00D3367B"/>
    <w:rsid w:val="00D33752"/>
    <w:rsid w:val="00D3377B"/>
    <w:rsid w:val="00D33917"/>
    <w:rsid w:val="00D33A88"/>
    <w:rsid w:val="00D33E1E"/>
    <w:rsid w:val="00D34000"/>
    <w:rsid w:val="00D3425A"/>
    <w:rsid w:val="00D3463E"/>
    <w:rsid w:val="00D34976"/>
    <w:rsid w:val="00D34A18"/>
    <w:rsid w:val="00D34A77"/>
    <w:rsid w:val="00D34F33"/>
    <w:rsid w:val="00D35065"/>
    <w:rsid w:val="00D3555A"/>
    <w:rsid w:val="00D357B7"/>
    <w:rsid w:val="00D35A01"/>
    <w:rsid w:val="00D35ACD"/>
    <w:rsid w:val="00D35AD4"/>
    <w:rsid w:val="00D35CA1"/>
    <w:rsid w:val="00D35D47"/>
    <w:rsid w:val="00D35D5A"/>
    <w:rsid w:val="00D35DFD"/>
    <w:rsid w:val="00D35E72"/>
    <w:rsid w:val="00D36006"/>
    <w:rsid w:val="00D36051"/>
    <w:rsid w:val="00D3626A"/>
    <w:rsid w:val="00D36357"/>
    <w:rsid w:val="00D36369"/>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32"/>
    <w:rsid w:val="00D4198C"/>
    <w:rsid w:val="00D419F1"/>
    <w:rsid w:val="00D41A48"/>
    <w:rsid w:val="00D41ADD"/>
    <w:rsid w:val="00D41D9D"/>
    <w:rsid w:val="00D41FA7"/>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35A"/>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7C3"/>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CA8"/>
    <w:rsid w:val="00D52DB4"/>
    <w:rsid w:val="00D52ECC"/>
    <w:rsid w:val="00D52FD9"/>
    <w:rsid w:val="00D52FE2"/>
    <w:rsid w:val="00D53232"/>
    <w:rsid w:val="00D53294"/>
    <w:rsid w:val="00D533F5"/>
    <w:rsid w:val="00D5348A"/>
    <w:rsid w:val="00D535B4"/>
    <w:rsid w:val="00D53620"/>
    <w:rsid w:val="00D5364A"/>
    <w:rsid w:val="00D53807"/>
    <w:rsid w:val="00D539B1"/>
    <w:rsid w:val="00D539E6"/>
    <w:rsid w:val="00D53C28"/>
    <w:rsid w:val="00D54458"/>
    <w:rsid w:val="00D54832"/>
    <w:rsid w:val="00D548EA"/>
    <w:rsid w:val="00D54A62"/>
    <w:rsid w:val="00D54B65"/>
    <w:rsid w:val="00D54C77"/>
    <w:rsid w:val="00D5500E"/>
    <w:rsid w:val="00D556F0"/>
    <w:rsid w:val="00D55725"/>
    <w:rsid w:val="00D5577E"/>
    <w:rsid w:val="00D5580D"/>
    <w:rsid w:val="00D55D43"/>
    <w:rsid w:val="00D565CD"/>
    <w:rsid w:val="00D56618"/>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03"/>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C6E"/>
    <w:rsid w:val="00D74DD3"/>
    <w:rsid w:val="00D74E30"/>
    <w:rsid w:val="00D753C2"/>
    <w:rsid w:val="00D754CC"/>
    <w:rsid w:val="00D754EE"/>
    <w:rsid w:val="00D7561B"/>
    <w:rsid w:val="00D75754"/>
    <w:rsid w:val="00D75850"/>
    <w:rsid w:val="00D75AC1"/>
    <w:rsid w:val="00D75B47"/>
    <w:rsid w:val="00D75D62"/>
    <w:rsid w:val="00D76220"/>
    <w:rsid w:val="00D764D3"/>
    <w:rsid w:val="00D765D9"/>
    <w:rsid w:val="00D76637"/>
    <w:rsid w:val="00D767A5"/>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513"/>
    <w:rsid w:val="00D8066F"/>
    <w:rsid w:val="00D8087F"/>
    <w:rsid w:val="00D80CE3"/>
    <w:rsid w:val="00D80DA0"/>
    <w:rsid w:val="00D80E19"/>
    <w:rsid w:val="00D8113F"/>
    <w:rsid w:val="00D8118B"/>
    <w:rsid w:val="00D813B4"/>
    <w:rsid w:val="00D81590"/>
    <w:rsid w:val="00D815AC"/>
    <w:rsid w:val="00D815C7"/>
    <w:rsid w:val="00D81603"/>
    <w:rsid w:val="00D81744"/>
    <w:rsid w:val="00D819D5"/>
    <w:rsid w:val="00D819F7"/>
    <w:rsid w:val="00D81BA3"/>
    <w:rsid w:val="00D81BB5"/>
    <w:rsid w:val="00D81C0A"/>
    <w:rsid w:val="00D81D64"/>
    <w:rsid w:val="00D81DFD"/>
    <w:rsid w:val="00D81E6F"/>
    <w:rsid w:val="00D82651"/>
    <w:rsid w:val="00D828A5"/>
    <w:rsid w:val="00D82B37"/>
    <w:rsid w:val="00D82C65"/>
    <w:rsid w:val="00D82DC0"/>
    <w:rsid w:val="00D832F0"/>
    <w:rsid w:val="00D8375C"/>
    <w:rsid w:val="00D83C05"/>
    <w:rsid w:val="00D83C3A"/>
    <w:rsid w:val="00D83EB8"/>
    <w:rsid w:val="00D83F4F"/>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9F"/>
    <w:rsid w:val="00D910B0"/>
    <w:rsid w:val="00D910BB"/>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657"/>
    <w:rsid w:val="00D93772"/>
    <w:rsid w:val="00D937CF"/>
    <w:rsid w:val="00D93993"/>
    <w:rsid w:val="00D939DE"/>
    <w:rsid w:val="00D939F7"/>
    <w:rsid w:val="00D939FE"/>
    <w:rsid w:val="00D93B4F"/>
    <w:rsid w:val="00D93BD0"/>
    <w:rsid w:val="00D93C5C"/>
    <w:rsid w:val="00D93D2C"/>
    <w:rsid w:val="00D93DA0"/>
    <w:rsid w:val="00D9415C"/>
    <w:rsid w:val="00D941B9"/>
    <w:rsid w:val="00D943F1"/>
    <w:rsid w:val="00D9440D"/>
    <w:rsid w:val="00D94490"/>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592"/>
    <w:rsid w:val="00D9661F"/>
    <w:rsid w:val="00D96636"/>
    <w:rsid w:val="00D966C9"/>
    <w:rsid w:val="00D96898"/>
    <w:rsid w:val="00D96A25"/>
    <w:rsid w:val="00D96B75"/>
    <w:rsid w:val="00D9745C"/>
    <w:rsid w:val="00D975EB"/>
    <w:rsid w:val="00D97833"/>
    <w:rsid w:val="00D97835"/>
    <w:rsid w:val="00D97870"/>
    <w:rsid w:val="00D97DBE"/>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1FA3"/>
    <w:rsid w:val="00DA2597"/>
    <w:rsid w:val="00DA2642"/>
    <w:rsid w:val="00DA28B6"/>
    <w:rsid w:val="00DA299F"/>
    <w:rsid w:val="00DA2AA8"/>
    <w:rsid w:val="00DA2AD5"/>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977"/>
    <w:rsid w:val="00DA7FE8"/>
    <w:rsid w:val="00DB0278"/>
    <w:rsid w:val="00DB0294"/>
    <w:rsid w:val="00DB0363"/>
    <w:rsid w:val="00DB0549"/>
    <w:rsid w:val="00DB062C"/>
    <w:rsid w:val="00DB073D"/>
    <w:rsid w:val="00DB07D2"/>
    <w:rsid w:val="00DB08C6"/>
    <w:rsid w:val="00DB0DD9"/>
    <w:rsid w:val="00DB100F"/>
    <w:rsid w:val="00DB1731"/>
    <w:rsid w:val="00DB191F"/>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0BC"/>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BAC"/>
    <w:rsid w:val="00DC4DB9"/>
    <w:rsid w:val="00DC4E5E"/>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9F"/>
    <w:rsid w:val="00DD01C5"/>
    <w:rsid w:val="00DD01C7"/>
    <w:rsid w:val="00DD02EC"/>
    <w:rsid w:val="00DD04EC"/>
    <w:rsid w:val="00DD068C"/>
    <w:rsid w:val="00DD07D2"/>
    <w:rsid w:val="00DD0A01"/>
    <w:rsid w:val="00DD0C27"/>
    <w:rsid w:val="00DD0CD6"/>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6B3"/>
    <w:rsid w:val="00DD2902"/>
    <w:rsid w:val="00DD293E"/>
    <w:rsid w:val="00DD2A1B"/>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08"/>
    <w:rsid w:val="00DD5341"/>
    <w:rsid w:val="00DD55E0"/>
    <w:rsid w:val="00DD5D84"/>
    <w:rsid w:val="00DD5DBC"/>
    <w:rsid w:val="00DD5F2B"/>
    <w:rsid w:val="00DD5FAA"/>
    <w:rsid w:val="00DD603D"/>
    <w:rsid w:val="00DD62F4"/>
    <w:rsid w:val="00DD6455"/>
    <w:rsid w:val="00DD6505"/>
    <w:rsid w:val="00DD6610"/>
    <w:rsid w:val="00DD665F"/>
    <w:rsid w:val="00DD6747"/>
    <w:rsid w:val="00DD685C"/>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8E"/>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B40"/>
    <w:rsid w:val="00DE5CED"/>
    <w:rsid w:val="00DE5EB4"/>
    <w:rsid w:val="00DE5FAD"/>
    <w:rsid w:val="00DE5FCF"/>
    <w:rsid w:val="00DE6047"/>
    <w:rsid w:val="00DE6074"/>
    <w:rsid w:val="00DE60A2"/>
    <w:rsid w:val="00DE61DF"/>
    <w:rsid w:val="00DE6362"/>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0428"/>
    <w:rsid w:val="00DF11BA"/>
    <w:rsid w:val="00DF11CE"/>
    <w:rsid w:val="00DF17D3"/>
    <w:rsid w:val="00DF192B"/>
    <w:rsid w:val="00DF1A46"/>
    <w:rsid w:val="00DF1AA8"/>
    <w:rsid w:val="00DF1C7A"/>
    <w:rsid w:val="00DF1DF0"/>
    <w:rsid w:val="00DF2344"/>
    <w:rsid w:val="00DF247E"/>
    <w:rsid w:val="00DF24FC"/>
    <w:rsid w:val="00DF2800"/>
    <w:rsid w:val="00DF2851"/>
    <w:rsid w:val="00DF2885"/>
    <w:rsid w:val="00DF2D19"/>
    <w:rsid w:val="00DF2EDC"/>
    <w:rsid w:val="00DF3140"/>
    <w:rsid w:val="00DF32A4"/>
    <w:rsid w:val="00DF3382"/>
    <w:rsid w:val="00DF343C"/>
    <w:rsid w:val="00DF34FE"/>
    <w:rsid w:val="00DF3650"/>
    <w:rsid w:val="00DF3722"/>
    <w:rsid w:val="00DF3732"/>
    <w:rsid w:val="00DF3A4A"/>
    <w:rsid w:val="00DF3EC9"/>
    <w:rsid w:val="00DF4127"/>
    <w:rsid w:val="00DF4151"/>
    <w:rsid w:val="00DF4186"/>
    <w:rsid w:val="00DF437A"/>
    <w:rsid w:val="00DF4460"/>
    <w:rsid w:val="00DF4487"/>
    <w:rsid w:val="00DF46D7"/>
    <w:rsid w:val="00DF496C"/>
    <w:rsid w:val="00DF4C20"/>
    <w:rsid w:val="00DF4D29"/>
    <w:rsid w:val="00DF4D52"/>
    <w:rsid w:val="00DF4D6C"/>
    <w:rsid w:val="00DF5324"/>
    <w:rsid w:val="00DF5B54"/>
    <w:rsid w:val="00DF5C21"/>
    <w:rsid w:val="00DF5D4F"/>
    <w:rsid w:val="00DF5E4B"/>
    <w:rsid w:val="00DF5EA5"/>
    <w:rsid w:val="00DF5F30"/>
    <w:rsid w:val="00DF5FD3"/>
    <w:rsid w:val="00DF603C"/>
    <w:rsid w:val="00DF6053"/>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77C"/>
    <w:rsid w:val="00DF78E3"/>
    <w:rsid w:val="00DF7905"/>
    <w:rsid w:val="00DF7991"/>
    <w:rsid w:val="00DF79F0"/>
    <w:rsid w:val="00DF7E5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5F80"/>
    <w:rsid w:val="00E061CB"/>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540"/>
    <w:rsid w:val="00E11788"/>
    <w:rsid w:val="00E11882"/>
    <w:rsid w:val="00E11D4D"/>
    <w:rsid w:val="00E11D7F"/>
    <w:rsid w:val="00E11EC8"/>
    <w:rsid w:val="00E11F56"/>
    <w:rsid w:val="00E1200D"/>
    <w:rsid w:val="00E121AD"/>
    <w:rsid w:val="00E123A5"/>
    <w:rsid w:val="00E1273C"/>
    <w:rsid w:val="00E12C83"/>
    <w:rsid w:val="00E1303B"/>
    <w:rsid w:val="00E1359E"/>
    <w:rsid w:val="00E1368D"/>
    <w:rsid w:val="00E13A07"/>
    <w:rsid w:val="00E13CA8"/>
    <w:rsid w:val="00E13CB7"/>
    <w:rsid w:val="00E140E9"/>
    <w:rsid w:val="00E141DA"/>
    <w:rsid w:val="00E142A4"/>
    <w:rsid w:val="00E1431F"/>
    <w:rsid w:val="00E144AC"/>
    <w:rsid w:val="00E144FB"/>
    <w:rsid w:val="00E1456F"/>
    <w:rsid w:val="00E14BB5"/>
    <w:rsid w:val="00E14D1E"/>
    <w:rsid w:val="00E14DD3"/>
    <w:rsid w:val="00E14E1D"/>
    <w:rsid w:val="00E14FFC"/>
    <w:rsid w:val="00E1526C"/>
    <w:rsid w:val="00E15382"/>
    <w:rsid w:val="00E15542"/>
    <w:rsid w:val="00E155C9"/>
    <w:rsid w:val="00E155DF"/>
    <w:rsid w:val="00E1576F"/>
    <w:rsid w:val="00E158E2"/>
    <w:rsid w:val="00E15960"/>
    <w:rsid w:val="00E15A1A"/>
    <w:rsid w:val="00E15A59"/>
    <w:rsid w:val="00E15AE3"/>
    <w:rsid w:val="00E15C2F"/>
    <w:rsid w:val="00E15C4A"/>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95"/>
    <w:rsid w:val="00E208EC"/>
    <w:rsid w:val="00E2115A"/>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FA9"/>
    <w:rsid w:val="00E25FEC"/>
    <w:rsid w:val="00E26221"/>
    <w:rsid w:val="00E26244"/>
    <w:rsid w:val="00E263C7"/>
    <w:rsid w:val="00E267DB"/>
    <w:rsid w:val="00E26C32"/>
    <w:rsid w:val="00E26C77"/>
    <w:rsid w:val="00E26DB9"/>
    <w:rsid w:val="00E26DEA"/>
    <w:rsid w:val="00E2700E"/>
    <w:rsid w:val="00E27216"/>
    <w:rsid w:val="00E27222"/>
    <w:rsid w:val="00E27232"/>
    <w:rsid w:val="00E2724D"/>
    <w:rsid w:val="00E27446"/>
    <w:rsid w:val="00E2795A"/>
    <w:rsid w:val="00E27AD9"/>
    <w:rsid w:val="00E27C07"/>
    <w:rsid w:val="00E27F48"/>
    <w:rsid w:val="00E27FC2"/>
    <w:rsid w:val="00E3012E"/>
    <w:rsid w:val="00E30453"/>
    <w:rsid w:val="00E30565"/>
    <w:rsid w:val="00E30586"/>
    <w:rsid w:val="00E3066C"/>
    <w:rsid w:val="00E3067B"/>
    <w:rsid w:val="00E308C5"/>
    <w:rsid w:val="00E308E1"/>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1C9"/>
    <w:rsid w:val="00E33217"/>
    <w:rsid w:val="00E33375"/>
    <w:rsid w:val="00E3348E"/>
    <w:rsid w:val="00E334C8"/>
    <w:rsid w:val="00E336B1"/>
    <w:rsid w:val="00E33A7B"/>
    <w:rsid w:val="00E33BDA"/>
    <w:rsid w:val="00E33DCC"/>
    <w:rsid w:val="00E33E22"/>
    <w:rsid w:val="00E34118"/>
    <w:rsid w:val="00E3413D"/>
    <w:rsid w:val="00E34169"/>
    <w:rsid w:val="00E343B9"/>
    <w:rsid w:val="00E34426"/>
    <w:rsid w:val="00E34864"/>
    <w:rsid w:val="00E34BC1"/>
    <w:rsid w:val="00E34C23"/>
    <w:rsid w:val="00E34F76"/>
    <w:rsid w:val="00E350BE"/>
    <w:rsid w:val="00E3538F"/>
    <w:rsid w:val="00E35481"/>
    <w:rsid w:val="00E356C6"/>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37FE7"/>
    <w:rsid w:val="00E40057"/>
    <w:rsid w:val="00E40433"/>
    <w:rsid w:val="00E404EF"/>
    <w:rsid w:val="00E4060A"/>
    <w:rsid w:val="00E408FE"/>
    <w:rsid w:val="00E40D62"/>
    <w:rsid w:val="00E40F52"/>
    <w:rsid w:val="00E41083"/>
    <w:rsid w:val="00E41326"/>
    <w:rsid w:val="00E41430"/>
    <w:rsid w:val="00E41755"/>
    <w:rsid w:val="00E419F3"/>
    <w:rsid w:val="00E41C5C"/>
    <w:rsid w:val="00E41DA0"/>
    <w:rsid w:val="00E41DE7"/>
    <w:rsid w:val="00E41F2B"/>
    <w:rsid w:val="00E42162"/>
    <w:rsid w:val="00E427F6"/>
    <w:rsid w:val="00E42C30"/>
    <w:rsid w:val="00E42D15"/>
    <w:rsid w:val="00E42EC8"/>
    <w:rsid w:val="00E430C2"/>
    <w:rsid w:val="00E43275"/>
    <w:rsid w:val="00E4360D"/>
    <w:rsid w:val="00E43672"/>
    <w:rsid w:val="00E4384F"/>
    <w:rsid w:val="00E43B11"/>
    <w:rsid w:val="00E43B5F"/>
    <w:rsid w:val="00E43F26"/>
    <w:rsid w:val="00E43F8E"/>
    <w:rsid w:val="00E43FCC"/>
    <w:rsid w:val="00E44060"/>
    <w:rsid w:val="00E4437D"/>
    <w:rsid w:val="00E44AD4"/>
    <w:rsid w:val="00E44B3E"/>
    <w:rsid w:val="00E44CB9"/>
    <w:rsid w:val="00E44D5C"/>
    <w:rsid w:val="00E44E7F"/>
    <w:rsid w:val="00E45031"/>
    <w:rsid w:val="00E4513C"/>
    <w:rsid w:val="00E455CA"/>
    <w:rsid w:val="00E455D7"/>
    <w:rsid w:val="00E458FE"/>
    <w:rsid w:val="00E45CBD"/>
    <w:rsid w:val="00E45CE6"/>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47C1A"/>
    <w:rsid w:val="00E5014B"/>
    <w:rsid w:val="00E5032F"/>
    <w:rsid w:val="00E5039C"/>
    <w:rsid w:val="00E50584"/>
    <w:rsid w:val="00E506A0"/>
    <w:rsid w:val="00E50CB9"/>
    <w:rsid w:val="00E50F21"/>
    <w:rsid w:val="00E5107D"/>
    <w:rsid w:val="00E51205"/>
    <w:rsid w:val="00E512CC"/>
    <w:rsid w:val="00E5164C"/>
    <w:rsid w:val="00E5164D"/>
    <w:rsid w:val="00E51999"/>
    <w:rsid w:val="00E51AE0"/>
    <w:rsid w:val="00E51AFB"/>
    <w:rsid w:val="00E51CE8"/>
    <w:rsid w:val="00E51D9F"/>
    <w:rsid w:val="00E51DA9"/>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01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5F1B"/>
    <w:rsid w:val="00E5611B"/>
    <w:rsid w:val="00E56251"/>
    <w:rsid w:val="00E5626E"/>
    <w:rsid w:val="00E5627A"/>
    <w:rsid w:val="00E568C1"/>
    <w:rsid w:val="00E56A11"/>
    <w:rsid w:val="00E56AFB"/>
    <w:rsid w:val="00E56F4F"/>
    <w:rsid w:val="00E57100"/>
    <w:rsid w:val="00E5780C"/>
    <w:rsid w:val="00E57A14"/>
    <w:rsid w:val="00E57BAF"/>
    <w:rsid w:val="00E57D75"/>
    <w:rsid w:val="00E602DC"/>
    <w:rsid w:val="00E60CB2"/>
    <w:rsid w:val="00E60F9E"/>
    <w:rsid w:val="00E61136"/>
    <w:rsid w:val="00E61251"/>
    <w:rsid w:val="00E61316"/>
    <w:rsid w:val="00E619FD"/>
    <w:rsid w:val="00E62033"/>
    <w:rsid w:val="00E6206E"/>
    <w:rsid w:val="00E62369"/>
    <w:rsid w:val="00E62570"/>
    <w:rsid w:val="00E6264C"/>
    <w:rsid w:val="00E626CB"/>
    <w:rsid w:val="00E627A6"/>
    <w:rsid w:val="00E62CC1"/>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BB9"/>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C48"/>
    <w:rsid w:val="00E67FB3"/>
    <w:rsid w:val="00E704C0"/>
    <w:rsid w:val="00E70808"/>
    <w:rsid w:val="00E70A87"/>
    <w:rsid w:val="00E70C4E"/>
    <w:rsid w:val="00E70CF7"/>
    <w:rsid w:val="00E7110C"/>
    <w:rsid w:val="00E71137"/>
    <w:rsid w:val="00E71565"/>
    <w:rsid w:val="00E715B7"/>
    <w:rsid w:val="00E71637"/>
    <w:rsid w:val="00E716F9"/>
    <w:rsid w:val="00E718F0"/>
    <w:rsid w:val="00E71BD6"/>
    <w:rsid w:val="00E71E1B"/>
    <w:rsid w:val="00E71E56"/>
    <w:rsid w:val="00E71F7E"/>
    <w:rsid w:val="00E723A7"/>
    <w:rsid w:val="00E72829"/>
    <w:rsid w:val="00E72B88"/>
    <w:rsid w:val="00E72D6D"/>
    <w:rsid w:val="00E73149"/>
    <w:rsid w:val="00E7338E"/>
    <w:rsid w:val="00E73456"/>
    <w:rsid w:val="00E734B0"/>
    <w:rsid w:val="00E735CF"/>
    <w:rsid w:val="00E73870"/>
    <w:rsid w:val="00E73D86"/>
    <w:rsid w:val="00E73EAD"/>
    <w:rsid w:val="00E73FA3"/>
    <w:rsid w:val="00E7416C"/>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89D"/>
    <w:rsid w:val="00E759ED"/>
    <w:rsid w:val="00E75BBC"/>
    <w:rsid w:val="00E75F25"/>
    <w:rsid w:val="00E7646C"/>
    <w:rsid w:val="00E7679C"/>
    <w:rsid w:val="00E767C8"/>
    <w:rsid w:val="00E7685D"/>
    <w:rsid w:val="00E768B8"/>
    <w:rsid w:val="00E769F7"/>
    <w:rsid w:val="00E76A94"/>
    <w:rsid w:val="00E76BB3"/>
    <w:rsid w:val="00E76D31"/>
    <w:rsid w:val="00E76DAC"/>
    <w:rsid w:val="00E77040"/>
    <w:rsid w:val="00E7723E"/>
    <w:rsid w:val="00E77288"/>
    <w:rsid w:val="00E77435"/>
    <w:rsid w:val="00E77754"/>
    <w:rsid w:val="00E7782F"/>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2F18"/>
    <w:rsid w:val="00E83034"/>
    <w:rsid w:val="00E83214"/>
    <w:rsid w:val="00E835A2"/>
    <w:rsid w:val="00E83626"/>
    <w:rsid w:val="00E839F4"/>
    <w:rsid w:val="00E83B63"/>
    <w:rsid w:val="00E83E42"/>
    <w:rsid w:val="00E83F4B"/>
    <w:rsid w:val="00E84092"/>
    <w:rsid w:val="00E840F8"/>
    <w:rsid w:val="00E841D7"/>
    <w:rsid w:val="00E84529"/>
    <w:rsid w:val="00E84689"/>
    <w:rsid w:val="00E8483A"/>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11F"/>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788"/>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A4A"/>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97E79"/>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83"/>
    <w:rsid w:val="00EA2BFD"/>
    <w:rsid w:val="00EA2C35"/>
    <w:rsid w:val="00EA2DBF"/>
    <w:rsid w:val="00EA2EF4"/>
    <w:rsid w:val="00EA3043"/>
    <w:rsid w:val="00EA31DB"/>
    <w:rsid w:val="00EA3280"/>
    <w:rsid w:val="00EA3290"/>
    <w:rsid w:val="00EA3377"/>
    <w:rsid w:val="00EA3421"/>
    <w:rsid w:val="00EA3BC6"/>
    <w:rsid w:val="00EA3BE6"/>
    <w:rsid w:val="00EA3CC6"/>
    <w:rsid w:val="00EA410B"/>
    <w:rsid w:val="00EA4134"/>
    <w:rsid w:val="00EA4201"/>
    <w:rsid w:val="00EA4327"/>
    <w:rsid w:val="00EA4738"/>
    <w:rsid w:val="00EA4F59"/>
    <w:rsid w:val="00EA50F7"/>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B2C"/>
    <w:rsid w:val="00EB0E60"/>
    <w:rsid w:val="00EB11CA"/>
    <w:rsid w:val="00EB11DF"/>
    <w:rsid w:val="00EB1260"/>
    <w:rsid w:val="00EB1381"/>
    <w:rsid w:val="00EB1743"/>
    <w:rsid w:val="00EB1945"/>
    <w:rsid w:val="00EB19F9"/>
    <w:rsid w:val="00EB1FA9"/>
    <w:rsid w:val="00EB22D5"/>
    <w:rsid w:val="00EB233A"/>
    <w:rsid w:val="00EB241D"/>
    <w:rsid w:val="00EB2457"/>
    <w:rsid w:val="00EB2653"/>
    <w:rsid w:val="00EB27C4"/>
    <w:rsid w:val="00EB2867"/>
    <w:rsid w:val="00EB290C"/>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777"/>
    <w:rsid w:val="00EB584A"/>
    <w:rsid w:val="00EB5A42"/>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B7DC0"/>
    <w:rsid w:val="00EC0348"/>
    <w:rsid w:val="00EC03D9"/>
    <w:rsid w:val="00EC03EE"/>
    <w:rsid w:val="00EC0B14"/>
    <w:rsid w:val="00EC0D3C"/>
    <w:rsid w:val="00EC1074"/>
    <w:rsid w:val="00EC1249"/>
    <w:rsid w:val="00EC138B"/>
    <w:rsid w:val="00EC1BA5"/>
    <w:rsid w:val="00EC1D19"/>
    <w:rsid w:val="00EC1D76"/>
    <w:rsid w:val="00EC1E9A"/>
    <w:rsid w:val="00EC1F0F"/>
    <w:rsid w:val="00EC1F9F"/>
    <w:rsid w:val="00EC1FD7"/>
    <w:rsid w:val="00EC2192"/>
    <w:rsid w:val="00EC2396"/>
    <w:rsid w:val="00EC2426"/>
    <w:rsid w:val="00EC2C8D"/>
    <w:rsid w:val="00EC2CFE"/>
    <w:rsid w:val="00EC34AA"/>
    <w:rsid w:val="00EC37A7"/>
    <w:rsid w:val="00EC37E3"/>
    <w:rsid w:val="00EC37FA"/>
    <w:rsid w:val="00EC3B28"/>
    <w:rsid w:val="00EC3FD0"/>
    <w:rsid w:val="00EC41DC"/>
    <w:rsid w:val="00EC43ED"/>
    <w:rsid w:val="00EC4C93"/>
    <w:rsid w:val="00EC4CBE"/>
    <w:rsid w:val="00EC4E3E"/>
    <w:rsid w:val="00EC4F20"/>
    <w:rsid w:val="00EC5328"/>
    <w:rsid w:val="00EC5375"/>
    <w:rsid w:val="00EC55BB"/>
    <w:rsid w:val="00EC564B"/>
    <w:rsid w:val="00EC56E8"/>
    <w:rsid w:val="00EC5766"/>
    <w:rsid w:val="00EC5991"/>
    <w:rsid w:val="00EC5AB8"/>
    <w:rsid w:val="00EC5E19"/>
    <w:rsid w:val="00EC6275"/>
    <w:rsid w:val="00EC6394"/>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3FBE"/>
    <w:rsid w:val="00ED4103"/>
    <w:rsid w:val="00ED412A"/>
    <w:rsid w:val="00ED41CB"/>
    <w:rsid w:val="00ED466A"/>
    <w:rsid w:val="00ED4680"/>
    <w:rsid w:val="00ED46E2"/>
    <w:rsid w:val="00ED4870"/>
    <w:rsid w:val="00ED4C16"/>
    <w:rsid w:val="00ED4D59"/>
    <w:rsid w:val="00ED4DD1"/>
    <w:rsid w:val="00ED4EEB"/>
    <w:rsid w:val="00ED52EE"/>
    <w:rsid w:val="00ED536C"/>
    <w:rsid w:val="00ED541A"/>
    <w:rsid w:val="00ED598F"/>
    <w:rsid w:val="00ED5AC2"/>
    <w:rsid w:val="00ED5B4E"/>
    <w:rsid w:val="00ED60CA"/>
    <w:rsid w:val="00ED63AD"/>
    <w:rsid w:val="00ED666D"/>
    <w:rsid w:val="00ED6943"/>
    <w:rsid w:val="00ED6C4C"/>
    <w:rsid w:val="00ED748B"/>
    <w:rsid w:val="00ED75FA"/>
    <w:rsid w:val="00ED7606"/>
    <w:rsid w:val="00ED7835"/>
    <w:rsid w:val="00ED7DDA"/>
    <w:rsid w:val="00ED7FD1"/>
    <w:rsid w:val="00EE00AF"/>
    <w:rsid w:val="00EE0238"/>
    <w:rsid w:val="00EE02AE"/>
    <w:rsid w:val="00EE0416"/>
    <w:rsid w:val="00EE0854"/>
    <w:rsid w:val="00EE0891"/>
    <w:rsid w:val="00EE08FC"/>
    <w:rsid w:val="00EE0C88"/>
    <w:rsid w:val="00EE1184"/>
    <w:rsid w:val="00EE12F7"/>
    <w:rsid w:val="00EE1325"/>
    <w:rsid w:val="00EE1329"/>
    <w:rsid w:val="00EE1456"/>
    <w:rsid w:val="00EE1A3D"/>
    <w:rsid w:val="00EE1E49"/>
    <w:rsid w:val="00EE1E51"/>
    <w:rsid w:val="00EE1EA6"/>
    <w:rsid w:val="00EE1EA7"/>
    <w:rsid w:val="00EE21F2"/>
    <w:rsid w:val="00EE2237"/>
    <w:rsid w:val="00EE24C2"/>
    <w:rsid w:val="00EE2637"/>
    <w:rsid w:val="00EE2F1F"/>
    <w:rsid w:val="00EE3B7D"/>
    <w:rsid w:val="00EE3D7B"/>
    <w:rsid w:val="00EE3FF2"/>
    <w:rsid w:val="00EE402F"/>
    <w:rsid w:val="00EE413F"/>
    <w:rsid w:val="00EE42C1"/>
    <w:rsid w:val="00EE430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D5"/>
    <w:rsid w:val="00EE7CFC"/>
    <w:rsid w:val="00EE7E08"/>
    <w:rsid w:val="00EE7F6D"/>
    <w:rsid w:val="00EE7FA7"/>
    <w:rsid w:val="00EF010E"/>
    <w:rsid w:val="00EF0202"/>
    <w:rsid w:val="00EF0233"/>
    <w:rsid w:val="00EF0234"/>
    <w:rsid w:val="00EF0287"/>
    <w:rsid w:val="00EF0631"/>
    <w:rsid w:val="00EF07BB"/>
    <w:rsid w:val="00EF0930"/>
    <w:rsid w:val="00EF0A85"/>
    <w:rsid w:val="00EF0BCA"/>
    <w:rsid w:val="00EF147B"/>
    <w:rsid w:val="00EF1484"/>
    <w:rsid w:val="00EF1917"/>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847"/>
    <w:rsid w:val="00EF3BE7"/>
    <w:rsid w:val="00EF3C54"/>
    <w:rsid w:val="00EF3E29"/>
    <w:rsid w:val="00EF3E8D"/>
    <w:rsid w:val="00EF3F27"/>
    <w:rsid w:val="00EF4108"/>
    <w:rsid w:val="00EF43A6"/>
    <w:rsid w:val="00EF44AC"/>
    <w:rsid w:val="00EF4694"/>
    <w:rsid w:val="00EF4974"/>
    <w:rsid w:val="00EF4A6F"/>
    <w:rsid w:val="00EF4B50"/>
    <w:rsid w:val="00EF4C9C"/>
    <w:rsid w:val="00EF4FA6"/>
    <w:rsid w:val="00EF5150"/>
    <w:rsid w:val="00EF51F9"/>
    <w:rsid w:val="00EF5225"/>
    <w:rsid w:val="00EF54F5"/>
    <w:rsid w:val="00EF56C0"/>
    <w:rsid w:val="00EF5841"/>
    <w:rsid w:val="00EF5925"/>
    <w:rsid w:val="00EF59E7"/>
    <w:rsid w:val="00EF5A24"/>
    <w:rsid w:val="00EF5A80"/>
    <w:rsid w:val="00EF5ADF"/>
    <w:rsid w:val="00EF5E46"/>
    <w:rsid w:val="00EF5EF4"/>
    <w:rsid w:val="00EF5FE4"/>
    <w:rsid w:val="00EF64CA"/>
    <w:rsid w:val="00EF6523"/>
    <w:rsid w:val="00EF6564"/>
    <w:rsid w:val="00EF6985"/>
    <w:rsid w:val="00EF69F9"/>
    <w:rsid w:val="00EF6C61"/>
    <w:rsid w:val="00EF6E6E"/>
    <w:rsid w:val="00EF6E90"/>
    <w:rsid w:val="00EF7010"/>
    <w:rsid w:val="00EF7203"/>
    <w:rsid w:val="00EF74AA"/>
    <w:rsid w:val="00EF7502"/>
    <w:rsid w:val="00EF78C0"/>
    <w:rsid w:val="00EF79B9"/>
    <w:rsid w:val="00EF7A45"/>
    <w:rsid w:val="00EF7B0C"/>
    <w:rsid w:val="00EF7BC2"/>
    <w:rsid w:val="00EF7DA1"/>
    <w:rsid w:val="00EF7EC6"/>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58B"/>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3B97"/>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3F8"/>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423"/>
    <w:rsid w:val="00F0756C"/>
    <w:rsid w:val="00F0779B"/>
    <w:rsid w:val="00F07930"/>
    <w:rsid w:val="00F0794D"/>
    <w:rsid w:val="00F0799E"/>
    <w:rsid w:val="00F07AAA"/>
    <w:rsid w:val="00F07B59"/>
    <w:rsid w:val="00F102C7"/>
    <w:rsid w:val="00F103BB"/>
    <w:rsid w:val="00F10401"/>
    <w:rsid w:val="00F10410"/>
    <w:rsid w:val="00F106AB"/>
    <w:rsid w:val="00F10717"/>
    <w:rsid w:val="00F108F2"/>
    <w:rsid w:val="00F10B3F"/>
    <w:rsid w:val="00F10B8A"/>
    <w:rsid w:val="00F10BCC"/>
    <w:rsid w:val="00F10E9A"/>
    <w:rsid w:val="00F11046"/>
    <w:rsid w:val="00F11086"/>
    <w:rsid w:val="00F110CA"/>
    <w:rsid w:val="00F1138A"/>
    <w:rsid w:val="00F113C1"/>
    <w:rsid w:val="00F11926"/>
    <w:rsid w:val="00F11BF9"/>
    <w:rsid w:val="00F11CCC"/>
    <w:rsid w:val="00F11D26"/>
    <w:rsid w:val="00F11DFC"/>
    <w:rsid w:val="00F11E56"/>
    <w:rsid w:val="00F11EFC"/>
    <w:rsid w:val="00F11FC4"/>
    <w:rsid w:val="00F12077"/>
    <w:rsid w:val="00F12410"/>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008"/>
    <w:rsid w:val="00F15556"/>
    <w:rsid w:val="00F1560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ABE"/>
    <w:rsid w:val="00F21D05"/>
    <w:rsid w:val="00F22353"/>
    <w:rsid w:val="00F224D9"/>
    <w:rsid w:val="00F22858"/>
    <w:rsid w:val="00F228E3"/>
    <w:rsid w:val="00F22BD3"/>
    <w:rsid w:val="00F22CF4"/>
    <w:rsid w:val="00F235D1"/>
    <w:rsid w:val="00F23BAF"/>
    <w:rsid w:val="00F23E98"/>
    <w:rsid w:val="00F24031"/>
    <w:rsid w:val="00F2418E"/>
    <w:rsid w:val="00F24293"/>
    <w:rsid w:val="00F242DE"/>
    <w:rsid w:val="00F24365"/>
    <w:rsid w:val="00F243FA"/>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47"/>
    <w:rsid w:val="00F2699B"/>
    <w:rsid w:val="00F26A2D"/>
    <w:rsid w:val="00F26A62"/>
    <w:rsid w:val="00F26D1E"/>
    <w:rsid w:val="00F26DD1"/>
    <w:rsid w:val="00F26FA9"/>
    <w:rsid w:val="00F274C8"/>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792"/>
    <w:rsid w:val="00F3182D"/>
    <w:rsid w:val="00F31946"/>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3A7"/>
    <w:rsid w:val="00F33783"/>
    <w:rsid w:val="00F33981"/>
    <w:rsid w:val="00F33AB8"/>
    <w:rsid w:val="00F33BF6"/>
    <w:rsid w:val="00F33D52"/>
    <w:rsid w:val="00F33DB0"/>
    <w:rsid w:val="00F341A8"/>
    <w:rsid w:val="00F345C9"/>
    <w:rsid w:val="00F34607"/>
    <w:rsid w:val="00F34A86"/>
    <w:rsid w:val="00F34F0B"/>
    <w:rsid w:val="00F353E8"/>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A08"/>
    <w:rsid w:val="00F37B12"/>
    <w:rsid w:val="00F37C65"/>
    <w:rsid w:val="00F37E9B"/>
    <w:rsid w:val="00F40192"/>
    <w:rsid w:val="00F402BB"/>
    <w:rsid w:val="00F406E3"/>
    <w:rsid w:val="00F408FC"/>
    <w:rsid w:val="00F40CD5"/>
    <w:rsid w:val="00F40EA3"/>
    <w:rsid w:val="00F40FAC"/>
    <w:rsid w:val="00F41298"/>
    <w:rsid w:val="00F412BB"/>
    <w:rsid w:val="00F41673"/>
    <w:rsid w:val="00F418E8"/>
    <w:rsid w:val="00F41D1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17F"/>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5C"/>
    <w:rsid w:val="00F50E65"/>
    <w:rsid w:val="00F50F93"/>
    <w:rsid w:val="00F511F5"/>
    <w:rsid w:val="00F51230"/>
    <w:rsid w:val="00F51314"/>
    <w:rsid w:val="00F514B0"/>
    <w:rsid w:val="00F51901"/>
    <w:rsid w:val="00F51963"/>
    <w:rsid w:val="00F520BC"/>
    <w:rsid w:val="00F521FB"/>
    <w:rsid w:val="00F52546"/>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CC5"/>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A6"/>
    <w:rsid w:val="00F644BD"/>
    <w:rsid w:val="00F6455D"/>
    <w:rsid w:val="00F645F4"/>
    <w:rsid w:val="00F64703"/>
    <w:rsid w:val="00F64704"/>
    <w:rsid w:val="00F64799"/>
    <w:rsid w:val="00F647B5"/>
    <w:rsid w:val="00F647DE"/>
    <w:rsid w:val="00F64980"/>
    <w:rsid w:val="00F64C5D"/>
    <w:rsid w:val="00F64D2B"/>
    <w:rsid w:val="00F64F7B"/>
    <w:rsid w:val="00F65122"/>
    <w:rsid w:val="00F6557C"/>
    <w:rsid w:val="00F6563A"/>
    <w:rsid w:val="00F659AD"/>
    <w:rsid w:val="00F65C12"/>
    <w:rsid w:val="00F66088"/>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9E"/>
    <w:rsid w:val="00F676A6"/>
    <w:rsid w:val="00F67A3C"/>
    <w:rsid w:val="00F67BC7"/>
    <w:rsid w:val="00F67EF3"/>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D92"/>
    <w:rsid w:val="00F74EB5"/>
    <w:rsid w:val="00F7528F"/>
    <w:rsid w:val="00F7552A"/>
    <w:rsid w:val="00F756ED"/>
    <w:rsid w:val="00F75803"/>
    <w:rsid w:val="00F75BEA"/>
    <w:rsid w:val="00F75C9A"/>
    <w:rsid w:val="00F75E63"/>
    <w:rsid w:val="00F76307"/>
    <w:rsid w:val="00F7632E"/>
    <w:rsid w:val="00F7681A"/>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B5"/>
    <w:rsid w:val="00F807C8"/>
    <w:rsid w:val="00F80BD5"/>
    <w:rsid w:val="00F80C93"/>
    <w:rsid w:val="00F80F5E"/>
    <w:rsid w:val="00F80F69"/>
    <w:rsid w:val="00F81021"/>
    <w:rsid w:val="00F817D2"/>
    <w:rsid w:val="00F819B7"/>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1F7"/>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30"/>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321"/>
    <w:rsid w:val="00F913C6"/>
    <w:rsid w:val="00F91A0D"/>
    <w:rsid w:val="00F91BBE"/>
    <w:rsid w:val="00F91DED"/>
    <w:rsid w:val="00F91F8A"/>
    <w:rsid w:val="00F9216D"/>
    <w:rsid w:val="00F9219D"/>
    <w:rsid w:val="00F923D7"/>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0FB"/>
    <w:rsid w:val="00F96550"/>
    <w:rsid w:val="00F9657A"/>
    <w:rsid w:val="00F965C7"/>
    <w:rsid w:val="00F967C9"/>
    <w:rsid w:val="00F96D36"/>
    <w:rsid w:val="00F96E5C"/>
    <w:rsid w:val="00F96FD4"/>
    <w:rsid w:val="00F97162"/>
    <w:rsid w:val="00F973AA"/>
    <w:rsid w:val="00F97574"/>
    <w:rsid w:val="00F977DB"/>
    <w:rsid w:val="00F97962"/>
    <w:rsid w:val="00F97F07"/>
    <w:rsid w:val="00FA0072"/>
    <w:rsid w:val="00FA0150"/>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1F"/>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157"/>
    <w:rsid w:val="00FA6271"/>
    <w:rsid w:val="00FA64DB"/>
    <w:rsid w:val="00FA6554"/>
    <w:rsid w:val="00FA65A2"/>
    <w:rsid w:val="00FA6B0D"/>
    <w:rsid w:val="00FA6C2B"/>
    <w:rsid w:val="00FA6E7F"/>
    <w:rsid w:val="00FA6F24"/>
    <w:rsid w:val="00FA703E"/>
    <w:rsid w:val="00FA7114"/>
    <w:rsid w:val="00FA7127"/>
    <w:rsid w:val="00FA730A"/>
    <w:rsid w:val="00FA734E"/>
    <w:rsid w:val="00FA756C"/>
    <w:rsid w:val="00FA7948"/>
    <w:rsid w:val="00FA795F"/>
    <w:rsid w:val="00FA7D6D"/>
    <w:rsid w:val="00FA7DD1"/>
    <w:rsid w:val="00FA7EF3"/>
    <w:rsid w:val="00FA7F43"/>
    <w:rsid w:val="00FA7FE5"/>
    <w:rsid w:val="00FA7FE8"/>
    <w:rsid w:val="00FB0442"/>
    <w:rsid w:val="00FB04A1"/>
    <w:rsid w:val="00FB0993"/>
    <w:rsid w:val="00FB0AA8"/>
    <w:rsid w:val="00FB0CB7"/>
    <w:rsid w:val="00FB0DB4"/>
    <w:rsid w:val="00FB0EA8"/>
    <w:rsid w:val="00FB1058"/>
    <w:rsid w:val="00FB10FD"/>
    <w:rsid w:val="00FB13DF"/>
    <w:rsid w:val="00FB1451"/>
    <w:rsid w:val="00FB14C2"/>
    <w:rsid w:val="00FB16F6"/>
    <w:rsid w:val="00FB1768"/>
    <w:rsid w:val="00FB1986"/>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64B"/>
    <w:rsid w:val="00FB4E06"/>
    <w:rsid w:val="00FB4F3C"/>
    <w:rsid w:val="00FB5081"/>
    <w:rsid w:val="00FB50C2"/>
    <w:rsid w:val="00FB5730"/>
    <w:rsid w:val="00FB59CF"/>
    <w:rsid w:val="00FB5D91"/>
    <w:rsid w:val="00FB5E1A"/>
    <w:rsid w:val="00FB5E50"/>
    <w:rsid w:val="00FB6001"/>
    <w:rsid w:val="00FB62A3"/>
    <w:rsid w:val="00FB6659"/>
    <w:rsid w:val="00FB6972"/>
    <w:rsid w:val="00FB6CDB"/>
    <w:rsid w:val="00FB70B8"/>
    <w:rsid w:val="00FB726A"/>
    <w:rsid w:val="00FB75A9"/>
    <w:rsid w:val="00FB7E21"/>
    <w:rsid w:val="00FC01BA"/>
    <w:rsid w:val="00FC0260"/>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BC"/>
    <w:rsid w:val="00FC25F2"/>
    <w:rsid w:val="00FC2606"/>
    <w:rsid w:val="00FC26EB"/>
    <w:rsid w:val="00FC2819"/>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200"/>
    <w:rsid w:val="00FC532D"/>
    <w:rsid w:val="00FC5674"/>
    <w:rsid w:val="00FC573D"/>
    <w:rsid w:val="00FC597B"/>
    <w:rsid w:val="00FC5A03"/>
    <w:rsid w:val="00FC5B40"/>
    <w:rsid w:val="00FC5D66"/>
    <w:rsid w:val="00FC5DD9"/>
    <w:rsid w:val="00FC5E54"/>
    <w:rsid w:val="00FC61C7"/>
    <w:rsid w:val="00FC6224"/>
    <w:rsid w:val="00FC6341"/>
    <w:rsid w:val="00FC63A9"/>
    <w:rsid w:val="00FC6563"/>
    <w:rsid w:val="00FC66DC"/>
    <w:rsid w:val="00FC6C62"/>
    <w:rsid w:val="00FC741F"/>
    <w:rsid w:val="00FC759B"/>
    <w:rsid w:val="00FC78C6"/>
    <w:rsid w:val="00FD028E"/>
    <w:rsid w:val="00FD02FF"/>
    <w:rsid w:val="00FD0411"/>
    <w:rsid w:val="00FD06C1"/>
    <w:rsid w:val="00FD07C2"/>
    <w:rsid w:val="00FD096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C3A"/>
    <w:rsid w:val="00FD1E44"/>
    <w:rsid w:val="00FD271D"/>
    <w:rsid w:val="00FD27CB"/>
    <w:rsid w:val="00FD2BED"/>
    <w:rsid w:val="00FD2FEE"/>
    <w:rsid w:val="00FD34A5"/>
    <w:rsid w:val="00FD35D3"/>
    <w:rsid w:val="00FD39C2"/>
    <w:rsid w:val="00FD3A73"/>
    <w:rsid w:val="00FD3B01"/>
    <w:rsid w:val="00FD3CA8"/>
    <w:rsid w:val="00FD3CFA"/>
    <w:rsid w:val="00FD3FE1"/>
    <w:rsid w:val="00FD45EE"/>
    <w:rsid w:val="00FD4B77"/>
    <w:rsid w:val="00FD4BF4"/>
    <w:rsid w:val="00FD4D36"/>
    <w:rsid w:val="00FD4E89"/>
    <w:rsid w:val="00FD4EA6"/>
    <w:rsid w:val="00FD5886"/>
    <w:rsid w:val="00FD5C7F"/>
    <w:rsid w:val="00FD5E1F"/>
    <w:rsid w:val="00FD5ED9"/>
    <w:rsid w:val="00FD62B9"/>
    <w:rsid w:val="00FD69BA"/>
    <w:rsid w:val="00FD6AC3"/>
    <w:rsid w:val="00FD6C26"/>
    <w:rsid w:val="00FD6C5D"/>
    <w:rsid w:val="00FD6D27"/>
    <w:rsid w:val="00FD6DDD"/>
    <w:rsid w:val="00FD6E41"/>
    <w:rsid w:val="00FD6F06"/>
    <w:rsid w:val="00FD74D8"/>
    <w:rsid w:val="00FD7526"/>
    <w:rsid w:val="00FD79A7"/>
    <w:rsid w:val="00FD7A34"/>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081"/>
    <w:rsid w:val="00FE2291"/>
    <w:rsid w:val="00FE249D"/>
    <w:rsid w:val="00FE29A4"/>
    <w:rsid w:val="00FE2DD8"/>
    <w:rsid w:val="00FE2E01"/>
    <w:rsid w:val="00FE2F85"/>
    <w:rsid w:val="00FE334D"/>
    <w:rsid w:val="00FE3373"/>
    <w:rsid w:val="00FE3437"/>
    <w:rsid w:val="00FE3543"/>
    <w:rsid w:val="00FE375F"/>
    <w:rsid w:val="00FE379F"/>
    <w:rsid w:val="00FE3890"/>
    <w:rsid w:val="00FE38E8"/>
    <w:rsid w:val="00FE3F3C"/>
    <w:rsid w:val="00FE468C"/>
    <w:rsid w:val="00FE4BF6"/>
    <w:rsid w:val="00FE4C23"/>
    <w:rsid w:val="00FE4CD0"/>
    <w:rsid w:val="00FE4EDD"/>
    <w:rsid w:val="00FE4FC2"/>
    <w:rsid w:val="00FE527F"/>
    <w:rsid w:val="00FE52D4"/>
    <w:rsid w:val="00FE5309"/>
    <w:rsid w:val="00FE59CA"/>
    <w:rsid w:val="00FE5A16"/>
    <w:rsid w:val="00FE5CA8"/>
    <w:rsid w:val="00FE5D82"/>
    <w:rsid w:val="00FE5EBF"/>
    <w:rsid w:val="00FE6B28"/>
    <w:rsid w:val="00FE6C89"/>
    <w:rsid w:val="00FE6D12"/>
    <w:rsid w:val="00FE6F79"/>
    <w:rsid w:val="00FE7023"/>
    <w:rsid w:val="00FE7078"/>
    <w:rsid w:val="00FE7089"/>
    <w:rsid w:val="00FE7149"/>
    <w:rsid w:val="00FE7252"/>
    <w:rsid w:val="00FE754A"/>
    <w:rsid w:val="00FE76F6"/>
    <w:rsid w:val="00FE78AD"/>
    <w:rsid w:val="00FE7B8E"/>
    <w:rsid w:val="00FE7C7C"/>
    <w:rsid w:val="00FF0629"/>
    <w:rsid w:val="00FF076B"/>
    <w:rsid w:val="00FF0798"/>
    <w:rsid w:val="00FF07C3"/>
    <w:rsid w:val="00FF097A"/>
    <w:rsid w:val="00FF0B3E"/>
    <w:rsid w:val="00FF0DD8"/>
    <w:rsid w:val="00FF0EA8"/>
    <w:rsid w:val="00FF0FF7"/>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638"/>
    <w:rsid w:val="00FF3B5F"/>
    <w:rsid w:val="00FF3B69"/>
    <w:rsid w:val="00FF3D16"/>
    <w:rsid w:val="00FF3E1A"/>
    <w:rsid w:val="00FF407C"/>
    <w:rsid w:val="00FF450D"/>
    <w:rsid w:val="00FF453D"/>
    <w:rsid w:val="00FF4745"/>
    <w:rsid w:val="00FF474B"/>
    <w:rsid w:val="00FF4EEF"/>
    <w:rsid w:val="00FF4FA8"/>
    <w:rsid w:val="00FF4FED"/>
    <w:rsid w:val="00FF50A6"/>
    <w:rsid w:val="00FF5551"/>
    <w:rsid w:val="00FF5581"/>
    <w:rsid w:val="00FF5789"/>
    <w:rsid w:val="00FF57CF"/>
    <w:rsid w:val="00FF5AAE"/>
    <w:rsid w:val="00FF5B20"/>
    <w:rsid w:val="00FF5B6D"/>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8D0599D"/>
    <w:rsid w:val="09E7671C"/>
    <w:rsid w:val="09F419FF"/>
    <w:rsid w:val="0A49F28B"/>
    <w:rsid w:val="0A90BEEA"/>
    <w:rsid w:val="0BA0F361"/>
    <w:rsid w:val="0BA71742"/>
    <w:rsid w:val="0BFD4B4A"/>
    <w:rsid w:val="0CB8D6FD"/>
    <w:rsid w:val="0CDD230E"/>
    <w:rsid w:val="0D75584A"/>
    <w:rsid w:val="0E5C2937"/>
    <w:rsid w:val="0ED52F8C"/>
    <w:rsid w:val="0EE7D7DC"/>
    <w:rsid w:val="0F34EC0C"/>
    <w:rsid w:val="0FDC3C02"/>
    <w:rsid w:val="1076426E"/>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3E47EFA"/>
    <w:rsid w:val="240ED5DF"/>
    <w:rsid w:val="25028AE4"/>
    <w:rsid w:val="251147CD"/>
    <w:rsid w:val="25322A9F"/>
    <w:rsid w:val="256E3829"/>
    <w:rsid w:val="257BEEC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3667F2"/>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3A5A46"/>
    <w:rsid w:val="41845C3A"/>
    <w:rsid w:val="41F4AEFC"/>
    <w:rsid w:val="423D2A4F"/>
    <w:rsid w:val="42409BC2"/>
    <w:rsid w:val="42465709"/>
    <w:rsid w:val="440470D8"/>
    <w:rsid w:val="44212FA2"/>
    <w:rsid w:val="4430723B"/>
    <w:rsid w:val="44404E67"/>
    <w:rsid w:val="44548DD4"/>
    <w:rsid w:val="446B55F0"/>
    <w:rsid w:val="447EC00F"/>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3A6178"/>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7FDBD6A"/>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65CB5DFB-9DA6-41A7-9341-B59B849D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732"/>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414D0C"/>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1A77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773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pPr>
    <w:rPr>
      <w:rFonts w:eastAsia="SimSun" w:cs="Times New Roman"/>
      <w:szCs w:val="20"/>
    </w:rPr>
  </w:style>
  <w:style w:type="paragraph" w:customStyle="1" w:styleId="Guidance">
    <w:name w:val="Guidance"/>
    <w:basedOn w:val="Normal"/>
    <w:rsid w:val="002263C5"/>
    <w:pPr>
      <w:spacing w:after="180"/>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paragraph" w:customStyle="1" w:styleId="Agreement">
    <w:name w:val="Agreement"/>
    <w:basedOn w:val="Normal"/>
    <w:next w:val="Normal"/>
    <w:qFormat/>
    <w:rsid w:val="00572ED2"/>
    <w:pPr>
      <w:numPr>
        <w:numId w:val="8"/>
      </w:numPr>
      <w:spacing w:before="60"/>
    </w:pPr>
    <w:rPr>
      <w:rFonts w:ascii="Arial" w:eastAsia="MS Mincho" w:hAnsi="Arial" w:cs="Times New Roman"/>
      <w:b/>
      <w:sz w:val="20"/>
      <w:szCs w:val="24"/>
      <w:lang w:val="en-GB" w:eastAsia="en-GB"/>
    </w:rPr>
  </w:style>
  <w:style w:type="paragraph" w:customStyle="1" w:styleId="Reference">
    <w:name w:val="Reference"/>
    <w:basedOn w:val="BodyText"/>
    <w:rsid w:val="002B66F6"/>
    <w:pPr>
      <w:numPr>
        <w:numId w:val="10"/>
      </w:numPr>
      <w:tabs>
        <w:tab w:val="clear" w:pos="567"/>
        <w:tab w:val="num" w:pos="720"/>
      </w:tabs>
      <w:ind w:left="720" w:hanging="283"/>
      <w:jc w:val="both"/>
    </w:pPr>
    <w:rPr>
      <w:rFonts w:ascii="Arial" w:eastAsiaTheme="minorHAnsi" w:hAnsi="Arial" w:cstheme="minorBidi"/>
      <w:sz w:val="20"/>
      <w:szCs w:val="22"/>
      <w:lang w:eastAsia="zh-CN"/>
    </w:rPr>
  </w:style>
  <w:style w:type="character" w:customStyle="1" w:styleId="normaltextrun">
    <w:name w:val="normaltextrun"/>
    <w:basedOn w:val="DefaultParagraphFont"/>
    <w:rsid w:val="002277BD"/>
  </w:style>
  <w:style w:type="character" w:customStyle="1" w:styleId="eop">
    <w:name w:val="eop"/>
    <w:basedOn w:val="DefaultParagraphFont"/>
    <w:rsid w:val="00227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3260647">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29327857">
      <w:bodyDiv w:val="1"/>
      <w:marLeft w:val="0"/>
      <w:marRight w:val="0"/>
      <w:marTop w:val="0"/>
      <w:marBottom w:val="0"/>
      <w:divBdr>
        <w:top w:val="none" w:sz="0" w:space="0" w:color="auto"/>
        <w:left w:val="none" w:sz="0" w:space="0" w:color="auto"/>
        <w:bottom w:val="none" w:sz="0" w:space="0" w:color="auto"/>
        <w:right w:val="none" w:sz="0" w:space="0" w:color="auto"/>
      </w:divBdr>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7303837">
      <w:bodyDiv w:val="1"/>
      <w:marLeft w:val="0"/>
      <w:marRight w:val="0"/>
      <w:marTop w:val="0"/>
      <w:marBottom w:val="0"/>
      <w:divBdr>
        <w:top w:val="none" w:sz="0" w:space="0" w:color="auto"/>
        <w:left w:val="none" w:sz="0" w:space="0" w:color="auto"/>
        <w:bottom w:val="none" w:sz="0" w:space="0" w:color="auto"/>
        <w:right w:val="none" w:sz="0" w:space="0" w:color="auto"/>
      </w:divBdr>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64462495">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17870776">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318012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40840400">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06417067">
      <w:bodyDiv w:val="1"/>
      <w:marLeft w:val="0"/>
      <w:marRight w:val="0"/>
      <w:marTop w:val="0"/>
      <w:marBottom w:val="0"/>
      <w:divBdr>
        <w:top w:val="none" w:sz="0" w:space="0" w:color="auto"/>
        <w:left w:val="none" w:sz="0" w:space="0" w:color="auto"/>
        <w:bottom w:val="none" w:sz="0" w:space="0" w:color="auto"/>
        <w:right w:val="none" w:sz="0" w:space="0" w:color="auto"/>
      </w:divBdr>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389682">
      <w:bodyDiv w:val="1"/>
      <w:marLeft w:val="0"/>
      <w:marRight w:val="0"/>
      <w:marTop w:val="0"/>
      <w:marBottom w:val="0"/>
      <w:divBdr>
        <w:top w:val="none" w:sz="0" w:space="0" w:color="auto"/>
        <w:left w:val="none" w:sz="0" w:space="0" w:color="auto"/>
        <w:bottom w:val="none" w:sz="0" w:space="0" w:color="auto"/>
        <w:right w:val="none" w:sz="0" w:space="0" w:color="auto"/>
      </w:divBdr>
      <w:divsChild>
        <w:div w:id="625088186">
          <w:marLeft w:val="288"/>
          <w:marRight w:val="0"/>
          <w:marTop w:val="0"/>
          <w:marBottom w:val="120"/>
          <w:divBdr>
            <w:top w:val="none" w:sz="0" w:space="0" w:color="auto"/>
            <w:left w:val="none" w:sz="0" w:space="0" w:color="auto"/>
            <w:bottom w:val="none" w:sz="0" w:space="0" w:color="auto"/>
            <w:right w:val="none" w:sz="0" w:space="0" w:color="auto"/>
          </w:divBdr>
        </w:div>
        <w:div w:id="1820536329">
          <w:marLeft w:val="562"/>
          <w:marRight w:val="0"/>
          <w:marTop w:val="0"/>
          <w:marBottom w:val="120"/>
          <w:divBdr>
            <w:top w:val="none" w:sz="0" w:space="0" w:color="auto"/>
            <w:left w:val="none" w:sz="0" w:space="0" w:color="auto"/>
            <w:bottom w:val="none" w:sz="0" w:space="0" w:color="auto"/>
            <w:right w:val="none" w:sz="0" w:space="0" w:color="auto"/>
          </w:divBdr>
        </w:div>
        <w:div w:id="618994109">
          <w:marLeft w:val="850"/>
          <w:marRight w:val="0"/>
          <w:marTop w:val="0"/>
          <w:marBottom w:val="120"/>
          <w:divBdr>
            <w:top w:val="none" w:sz="0" w:space="0" w:color="auto"/>
            <w:left w:val="none" w:sz="0" w:space="0" w:color="auto"/>
            <w:bottom w:val="none" w:sz="0" w:space="0" w:color="auto"/>
            <w:right w:val="none" w:sz="0" w:space="0" w:color="auto"/>
          </w:divBdr>
        </w:div>
        <w:div w:id="1950501873">
          <w:marLeft w:val="1138"/>
          <w:marRight w:val="0"/>
          <w:marTop w:val="0"/>
          <w:marBottom w:val="120"/>
          <w:divBdr>
            <w:top w:val="none" w:sz="0" w:space="0" w:color="auto"/>
            <w:left w:val="none" w:sz="0" w:space="0" w:color="auto"/>
            <w:bottom w:val="none" w:sz="0" w:space="0" w:color="auto"/>
            <w:right w:val="none" w:sz="0" w:space="0" w:color="auto"/>
          </w:divBdr>
        </w:div>
        <w:div w:id="151726018">
          <w:marLeft w:val="1138"/>
          <w:marRight w:val="0"/>
          <w:marTop w:val="0"/>
          <w:marBottom w:val="120"/>
          <w:divBdr>
            <w:top w:val="none" w:sz="0" w:space="0" w:color="auto"/>
            <w:left w:val="none" w:sz="0" w:space="0" w:color="auto"/>
            <w:bottom w:val="none" w:sz="0" w:space="0" w:color="auto"/>
            <w:right w:val="none" w:sz="0" w:space="0" w:color="auto"/>
          </w:divBdr>
        </w:div>
        <w:div w:id="1180924523">
          <w:marLeft w:val="1138"/>
          <w:marRight w:val="0"/>
          <w:marTop w:val="0"/>
          <w:marBottom w:val="120"/>
          <w:divBdr>
            <w:top w:val="none" w:sz="0" w:space="0" w:color="auto"/>
            <w:left w:val="none" w:sz="0" w:space="0" w:color="auto"/>
            <w:bottom w:val="none" w:sz="0" w:space="0" w:color="auto"/>
            <w:right w:val="none" w:sz="0" w:space="0" w:color="auto"/>
          </w:divBdr>
        </w:div>
        <w:div w:id="250629836">
          <w:marLeft w:val="850"/>
          <w:marRight w:val="0"/>
          <w:marTop w:val="0"/>
          <w:marBottom w:val="120"/>
          <w:divBdr>
            <w:top w:val="none" w:sz="0" w:space="0" w:color="auto"/>
            <w:left w:val="none" w:sz="0" w:space="0" w:color="auto"/>
            <w:bottom w:val="none" w:sz="0" w:space="0" w:color="auto"/>
            <w:right w:val="none" w:sz="0" w:space="0" w:color="auto"/>
          </w:divBdr>
        </w:div>
        <w:div w:id="120223336">
          <w:marLeft w:val="562"/>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3978794">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469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894580940">
      <w:bodyDiv w:val="1"/>
      <w:marLeft w:val="0"/>
      <w:marRight w:val="0"/>
      <w:marTop w:val="0"/>
      <w:marBottom w:val="0"/>
      <w:divBdr>
        <w:top w:val="none" w:sz="0" w:space="0" w:color="auto"/>
        <w:left w:val="none" w:sz="0" w:space="0" w:color="auto"/>
        <w:bottom w:val="none" w:sz="0" w:space="0" w:color="auto"/>
        <w:right w:val="none" w:sz="0" w:space="0" w:color="auto"/>
      </w:divBdr>
    </w:div>
    <w:div w:id="93208299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2498432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439305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7669982">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3945760">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50276990">
      <w:bodyDiv w:val="1"/>
      <w:marLeft w:val="0"/>
      <w:marRight w:val="0"/>
      <w:marTop w:val="0"/>
      <w:marBottom w:val="0"/>
      <w:divBdr>
        <w:top w:val="none" w:sz="0" w:space="0" w:color="auto"/>
        <w:left w:val="none" w:sz="0" w:space="0" w:color="auto"/>
        <w:bottom w:val="none" w:sz="0" w:space="0" w:color="auto"/>
        <w:right w:val="none" w:sz="0" w:space="0" w:color="auto"/>
      </w:divBdr>
      <w:divsChild>
        <w:div w:id="2137486214">
          <w:marLeft w:val="1080"/>
          <w:marRight w:val="0"/>
          <w:marTop w:val="0"/>
          <w:marBottom w:val="0"/>
          <w:divBdr>
            <w:top w:val="none" w:sz="0" w:space="0" w:color="auto"/>
            <w:left w:val="none" w:sz="0" w:space="0" w:color="auto"/>
            <w:bottom w:val="none" w:sz="0" w:space="0" w:color="auto"/>
            <w:right w:val="none" w:sz="0" w:space="0" w:color="auto"/>
          </w:divBdr>
        </w:div>
        <w:div w:id="310907996">
          <w:marLeft w:val="1800"/>
          <w:marRight w:val="0"/>
          <w:marTop w:val="0"/>
          <w:marBottom w:val="0"/>
          <w:divBdr>
            <w:top w:val="none" w:sz="0" w:space="0" w:color="auto"/>
            <w:left w:val="none" w:sz="0" w:space="0" w:color="auto"/>
            <w:bottom w:val="none" w:sz="0" w:space="0" w:color="auto"/>
            <w:right w:val="none" w:sz="0" w:space="0" w:color="auto"/>
          </w:divBdr>
        </w:div>
        <w:div w:id="408115002">
          <w:marLeft w:val="1080"/>
          <w:marRight w:val="0"/>
          <w:marTop w:val="0"/>
          <w:marBottom w:val="0"/>
          <w:divBdr>
            <w:top w:val="none" w:sz="0" w:space="0" w:color="auto"/>
            <w:left w:val="none" w:sz="0" w:space="0" w:color="auto"/>
            <w:bottom w:val="none" w:sz="0" w:space="0" w:color="auto"/>
            <w:right w:val="none" w:sz="0" w:space="0" w:color="auto"/>
          </w:divBdr>
        </w:div>
        <w:div w:id="2117140658">
          <w:marLeft w:val="1800"/>
          <w:marRight w:val="0"/>
          <w:marTop w:val="0"/>
          <w:marBottom w:val="0"/>
          <w:divBdr>
            <w:top w:val="none" w:sz="0" w:space="0" w:color="auto"/>
            <w:left w:val="none" w:sz="0" w:space="0" w:color="auto"/>
            <w:bottom w:val="none" w:sz="0" w:space="0" w:color="auto"/>
            <w:right w:val="none" w:sz="0" w:space="0" w:color="auto"/>
          </w:divBdr>
        </w:div>
        <w:div w:id="577204080">
          <w:marLeft w:val="108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5613590">
      <w:bodyDiv w:val="1"/>
      <w:marLeft w:val="0"/>
      <w:marRight w:val="0"/>
      <w:marTop w:val="0"/>
      <w:marBottom w:val="0"/>
      <w:divBdr>
        <w:top w:val="none" w:sz="0" w:space="0" w:color="auto"/>
        <w:left w:val="none" w:sz="0" w:space="0" w:color="auto"/>
        <w:bottom w:val="none" w:sz="0" w:space="0" w:color="auto"/>
        <w:right w:val="none" w:sz="0" w:space="0" w:color="auto"/>
      </w:divBdr>
      <w:divsChild>
        <w:div w:id="1205485909">
          <w:marLeft w:val="0"/>
          <w:marRight w:val="0"/>
          <w:marTop w:val="0"/>
          <w:marBottom w:val="0"/>
          <w:divBdr>
            <w:top w:val="none" w:sz="0" w:space="0" w:color="auto"/>
            <w:left w:val="none" w:sz="0" w:space="0" w:color="auto"/>
            <w:bottom w:val="none" w:sz="0" w:space="0" w:color="auto"/>
            <w:right w:val="none" w:sz="0" w:space="0" w:color="auto"/>
          </w:divBdr>
        </w:div>
        <w:div w:id="2100634084">
          <w:marLeft w:val="0"/>
          <w:marRight w:val="0"/>
          <w:marTop w:val="0"/>
          <w:marBottom w:val="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296012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808063">
      <w:bodyDiv w:val="1"/>
      <w:marLeft w:val="0"/>
      <w:marRight w:val="0"/>
      <w:marTop w:val="0"/>
      <w:marBottom w:val="0"/>
      <w:divBdr>
        <w:top w:val="none" w:sz="0" w:space="0" w:color="auto"/>
        <w:left w:val="none" w:sz="0" w:space="0" w:color="auto"/>
        <w:bottom w:val="none" w:sz="0" w:space="0" w:color="auto"/>
        <w:right w:val="none" w:sz="0" w:space="0" w:color="auto"/>
      </w:divBdr>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24996546">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7395247">
      <w:bodyDiv w:val="1"/>
      <w:marLeft w:val="0"/>
      <w:marRight w:val="0"/>
      <w:marTop w:val="0"/>
      <w:marBottom w:val="0"/>
      <w:divBdr>
        <w:top w:val="none" w:sz="0" w:space="0" w:color="auto"/>
        <w:left w:val="none" w:sz="0" w:space="0" w:color="auto"/>
        <w:bottom w:val="none" w:sz="0" w:space="0" w:color="auto"/>
        <w:right w:val="none" w:sz="0" w:space="0" w:color="auto"/>
      </w:divBdr>
    </w:div>
    <w:div w:id="1968658842">
      <w:bodyDiv w:val="1"/>
      <w:marLeft w:val="0"/>
      <w:marRight w:val="0"/>
      <w:marTop w:val="0"/>
      <w:marBottom w:val="0"/>
      <w:divBdr>
        <w:top w:val="none" w:sz="0" w:space="0" w:color="auto"/>
        <w:left w:val="none" w:sz="0" w:space="0" w:color="auto"/>
        <w:bottom w:val="none" w:sz="0" w:space="0" w:color="auto"/>
        <w:right w:val="none" w:sz="0" w:space="0" w:color="auto"/>
      </w:divBdr>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2896929">
      <w:bodyDiv w:val="1"/>
      <w:marLeft w:val="0"/>
      <w:marRight w:val="0"/>
      <w:marTop w:val="0"/>
      <w:marBottom w:val="0"/>
      <w:divBdr>
        <w:top w:val="none" w:sz="0" w:space="0" w:color="auto"/>
        <w:left w:val="none" w:sz="0" w:space="0" w:color="auto"/>
        <w:bottom w:val="none" w:sz="0" w:space="0" w:color="auto"/>
        <w:right w:val="none" w:sz="0" w:space="0" w:color="auto"/>
      </w:divBdr>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5AIRPNAIUNRU-1830940522-19632</_dlc_DocId>
    <_dlc_DocIdUrl xmlns="71c5aaf6-e6ce-465b-b873-5148d2a4c105">
      <Url>https://nokia.sharepoint.com/sites/c5g/5gradio/_layouts/15/DocIdRedir.aspx?ID=5AIRPNAIUNRU-1830940522-19632</Url>
      <Description>5AIRPNAIUNRU-1830940522-19632</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2.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5085</TotalTime>
  <Pages>16</Pages>
  <Words>8339</Words>
  <Characters>47534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55762</CharactersWithSpaces>
  <SharedDoc>false</SharedDoc>
  <HLinks>
    <vt:vector size="18" baseType="variant">
      <vt:variant>
        <vt:i4>3801175</vt:i4>
      </vt:variant>
      <vt:variant>
        <vt:i4>6</vt:i4>
      </vt:variant>
      <vt:variant>
        <vt:i4>0</vt:i4>
      </vt:variant>
      <vt:variant>
        <vt:i4>5</vt:i4>
      </vt:variant>
      <vt:variant>
        <vt:lpwstr>mailto:timo.koskela@nokia.com</vt:lpwstr>
      </vt:variant>
      <vt:variant>
        <vt:lpwstr/>
      </vt:variant>
      <vt:variant>
        <vt:i4>4915249</vt:i4>
      </vt:variant>
      <vt:variant>
        <vt:i4>3</vt:i4>
      </vt:variant>
      <vt:variant>
        <vt:i4>0</vt:i4>
      </vt:variant>
      <vt:variant>
        <vt:i4>5</vt:i4>
      </vt:variant>
      <vt:variant>
        <vt:lpwstr>mailto:umur.karabulut@nokia.com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Sanjay Goyal (Nokia)</cp:lastModifiedBy>
  <cp:revision>1308</cp:revision>
  <dcterms:created xsi:type="dcterms:W3CDTF">2022-09-15T07:13:00Z</dcterms:created>
  <dcterms:modified xsi:type="dcterms:W3CDTF">2023-04-06T19:38:00Z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b8ca8c89-cccb-44ef-84af-331f1d0767af</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